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41A3" w14:textId="77777777" w:rsidR="00443D97" w:rsidRPr="00443D97" w:rsidRDefault="00443D97" w:rsidP="00443D97">
      <w:pPr>
        <w:pBdr>
          <w:top w:val="single" w:sz="24" w:space="0" w:color="4472C4"/>
          <w:left w:val="single" w:sz="24" w:space="0" w:color="4472C4"/>
          <w:bottom w:val="single" w:sz="24" w:space="0" w:color="4472C4"/>
          <w:right w:val="single" w:sz="24" w:space="0" w:color="4472C4"/>
        </w:pBdr>
        <w:shd w:val="clear" w:color="auto" w:fill="4472C4"/>
        <w:spacing w:after="0" w:line="276" w:lineRule="auto"/>
        <w:jc w:val="center"/>
        <w:outlineLvl w:val="0"/>
        <w:rPr>
          <w:rFonts w:ascii="Calibri" w:eastAsia="Yu Mincho" w:hAnsi="Calibri" w:cs="Arial"/>
          <w:caps/>
          <w:color w:val="FFFFFF"/>
          <w:spacing w:val="15"/>
        </w:rPr>
      </w:pPr>
      <w:r w:rsidRPr="00443D97">
        <w:rPr>
          <w:rFonts w:ascii="Calibri" w:eastAsia="Yu Mincho" w:hAnsi="Calibri" w:cs="Arial"/>
          <w:caps/>
          <w:color w:val="FFFFFF"/>
          <w:spacing w:val="15"/>
        </w:rPr>
        <w:t>REQUEST FOR COUNTRY ALLOCATION OF UNDP COVID-19 2.0</w:t>
      </w:r>
    </w:p>
    <w:p w14:paraId="6517D391" w14:textId="77777777" w:rsidR="00443D97" w:rsidRPr="00443D97" w:rsidRDefault="00443D97" w:rsidP="00443D97">
      <w:pPr>
        <w:pBdr>
          <w:top w:val="single" w:sz="24" w:space="0" w:color="4472C4"/>
          <w:left w:val="single" w:sz="24" w:space="0" w:color="4472C4"/>
          <w:bottom w:val="single" w:sz="24" w:space="0" w:color="4472C4"/>
          <w:right w:val="single" w:sz="24" w:space="0" w:color="4472C4"/>
        </w:pBdr>
        <w:shd w:val="clear" w:color="auto" w:fill="4472C4"/>
        <w:spacing w:after="0" w:line="276" w:lineRule="auto"/>
        <w:jc w:val="center"/>
        <w:outlineLvl w:val="0"/>
        <w:rPr>
          <w:rFonts w:ascii="Calibri" w:eastAsia="Yu Mincho" w:hAnsi="Calibri" w:cs="Arial"/>
          <w:b/>
          <w:bCs/>
          <w:caps/>
          <w:color w:val="FFFFFF"/>
          <w:spacing w:val="15"/>
          <w:sz w:val="28"/>
          <w:szCs w:val="28"/>
        </w:rPr>
      </w:pPr>
      <w:r w:rsidRPr="00443D97">
        <w:rPr>
          <w:rFonts w:ascii="Calibri" w:eastAsia="Yu Mincho" w:hAnsi="Calibri" w:cs="Arial"/>
          <w:b/>
          <w:bCs/>
          <w:caps/>
          <w:color w:val="FFFFFF"/>
          <w:spacing w:val="15"/>
          <w:sz w:val="28"/>
          <w:szCs w:val="28"/>
        </w:rPr>
        <w:t xml:space="preserve">RAPID FINANCING FACILITY </w:t>
      </w:r>
    </w:p>
    <w:bookmarkStart w:id="0" w:name="_Hlk43980886" w:displacedByCustomXml="next"/>
    <w:sdt>
      <w:sdtPr>
        <w:rPr>
          <w:rFonts w:ascii="Calibri Light" w:eastAsia="Yu Mincho" w:hAnsi="Calibri Light" w:cs="Calibri Light"/>
          <w:b/>
          <w:bCs/>
          <w:sz w:val="21"/>
          <w:szCs w:val="21"/>
        </w:rPr>
        <w:id w:val="-748190964"/>
        <w:lock w:val="sdtContentLocked"/>
        <w:placeholder>
          <w:docPart w:val="A4E5CD7D222A48F39A3A75C915B4DA14"/>
        </w:placeholder>
        <w:showingPlcHdr/>
        <w15:dataBinding w:prefixMappings="xmlns:ns0='http://schemas.microsoft.com/office/2006/metadata/properties' xmlns:ns1='http://www.w3.org/2001/XMLSchema-instance' xmlns:ns2='http://schemas.microsoft.com/office/infopath/2007/PartnerControls' xmlns:ns3='2319e68e-1272-4054-ade2-e2d2a108160d' " w:xpath="/ns0:properties[1]/documentManagement[1]/ns3:Cover[1]" w:storeItemID="{46A9FABD-E945-4C6D-8931-ACF16C5B8465}"/>
      </w:sdtPr>
      <w:sdtEndPr/>
      <w:sdtContent>
        <w:p w14:paraId="5E1C5B35" w14:textId="12562B8D" w:rsidR="00443D97" w:rsidRPr="00443D97" w:rsidRDefault="00A33249" w:rsidP="00443D97">
          <w:pPr>
            <w:spacing w:after="0" w:line="276" w:lineRule="auto"/>
            <w:jc w:val="both"/>
            <w:rPr>
              <w:rFonts w:ascii="Calibri Light" w:eastAsia="Yu Mincho" w:hAnsi="Calibri Light" w:cs="Calibri Light"/>
              <w:b/>
              <w:bCs/>
              <w:sz w:val="21"/>
              <w:szCs w:val="21"/>
            </w:rPr>
          </w:pPr>
          <w:r>
            <w:rPr>
              <w:rStyle w:val="PlaceholderText"/>
            </w:rPr>
            <w:t xml:space="preserve">  </w:t>
          </w:r>
        </w:p>
      </w:sdtContent>
    </w:sdt>
    <w:bookmarkEnd w:id="0"/>
    <w:p w14:paraId="6669E932" w14:textId="77777777" w:rsidR="002301D1" w:rsidRPr="003811F8" w:rsidRDefault="002301D1" w:rsidP="002301D1">
      <w:pPr>
        <w:pStyle w:val="Heading2"/>
        <w:spacing w:before="0"/>
        <w:rPr>
          <w:rFonts w:ascii="Times New Roman" w:hAnsi="Times New Roman" w:cs="Times New Roman"/>
          <w:sz w:val="24"/>
          <w:szCs w:val="24"/>
          <w:lang w:val="en-GB"/>
        </w:rPr>
      </w:pPr>
      <w:r w:rsidRPr="003811F8">
        <w:rPr>
          <w:rFonts w:ascii="Times New Roman" w:hAnsi="Times New Roman" w:cs="Times New Roman"/>
          <w:sz w:val="24"/>
          <w:szCs w:val="24"/>
          <w:lang w:val="en-GB"/>
        </w:rPr>
        <w:t xml:space="preserve">Substantive area of RFF REQUEST  </w:t>
      </w:r>
    </w:p>
    <w:p w14:paraId="0823FF1B" w14:textId="77777777" w:rsidR="002301D1" w:rsidRPr="003811F8" w:rsidRDefault="002301D1" w:rsidP="002301D1">
      <w:pPr>
        <w:pStyle w:val="NoSpacing"/>
        <w:spacing w:before="0"/>
        <w:rPr>
          <w:rFonts w:ascii="Times New Roman" w:hAnsi="Times New Roman" w:cs="Times New Roman"/>
          <w:i/>
          <w:iCs/>
          <w:sz w:val="24"/>
          <w:szCs w:val="24"/>
          <w:lang w:val="en-GB"/>
        </w:rPr>
      </w:pPr>
      <w:r w:rsidRPr="003811F8">
        <w:rPr>
          <w:rFonts w:ascii="Times New Roman" w:hAnsi="Times New Roman" w:cs="Times New Roman"/>
          <w:i/>
          <w:iCs/>
          <w:sz w:val="24"/>
          <w:szCs w:val="24"/>
          <w:lang w:val="en-GB"/>
        </w:rPr>
        <w:t xml:space="preserve">(Please choose the most relevant area) </w:t>
      </w:r>
    </w:p>
    <w:p w14:paraId="67FE5D69" w14:textId="77777777" w:rsidR="002301D1" w:rsidRPr="00711E26" w:rsidRDefault="002301D1" w:rsidP="002301D1">
      <w:pPr>
        <w:pStyle w:val="NoSpacing"/>
        <w:spacing w:before="0"/>
        <w:rPr>
          <w:rFonts w:ascii="Times New Roman" w:hAnsi="Times New Roman" w:cs="Times New Roman"/>
          <w:sz w:val="24"/>
          <w:szCs w:val="24"/>
          <w:lang w:val="en-GB"/>
        </w:rPr>
      </w:pPr>
    </w:p>
    <w:p w14:paraId="24528499" w14:textId="77777777" w:rsidR="002301D1" w:rsidRPr="009E11AE" w:rsidRDefault="002301D1" w:rsidP="002301D1">
      <w:pPr>
        <w:pStyle w:val="NoSpacing"/>
        <w:numPr>
          <w:ilvl w:val="0"/>
          <w:numId w:val="1"/>
        </w:numPr>
        <w:spacing w:before="0"/>
        <w:rPr>
          <w:rFonts w:ascii="Times New Roman" w:hAnsi="Times New Roman" w:cs="Times New Roman"/>
          <w:sz w:val="24"/>
          <w:szCs w:val="24"/>
          <w:lang w:val="en-GB"/>
        </w:rPr>
      </w:pPr>
      <w:r w:rsidRPr="009E11AE">
        <w:rPr>
          <w:rFonts w:ascii="Times New Roman" w:hAnsi="Times New Roman" w:cs="Times New Roman"/>
          <w:sz w:val="24"/>
          <w:szCs w:val="24"/>
          <w:lang w:val="en-GB"/>
        </w:rPr>
        <w:t>Continued Health Crisis Support</w:t>
      </w:r>
      <w:r w:rsidRPr="009E11AE">
        <w:rPr>
          <w:rFonts w:ascii="Times New Roman" w:hAnsi="Times New Roman" w:cs="Times New Roman"/>
          <w:sz w:val="24"/>
          <w:szCs w:val="24"/>
          <w:lang w:val="en-GB"/>
        </w:rPr>
        <w:tab/>
      </w:r>
      <w:r w:rsidRPr="009E11AE">
        <w:rPr>
          <w:rFonts w:ascii="Times New Roman" w:hAnsi="Times New Roman" w:cs="Times New Roman"/>
          <w:sz w:val="24"/>
          <w:szCs w:val="24"/>
          <w:lang w:val="en-GB"/>
        </w:rPr>
        <w:tab/>
        <w:t xml:space="preserve"> </w:t>
      </w:r>
      <w:r w:rsidRPr="009E11AE">
        <w:rPr>
          <w:rFonts w:ascii="Times New Roman" w:hAnsi="Times New Roman" w:cs="Times New Roman"/>
          <w:sz w:val="24"/>
          <w:szCs w:val="24"/>
          <w:lang w:val="en-GB"/>
        </w:rPr>
        <w:tab/>
      </w:r>
      <w:r w:rsidRPr="009E11AE">
        <w:rPr>
          <w:rFonts w:ascii="Times New Roman" w:hAnsi="Times New Roman" w:cs="Times New Roman"/>
          <w:sz w:val="24"/>
          <w:szCs w:val="24"/>
          <w:lang w:val="en-GB"/>
        </w:rPr>
        <w:tab/>
      </w:r>
    </w:p>
    <w:p w14:paraId="0CB5BA4D" w14:textId="77777777" w:rsidR="002301D1" w:rsidRPr="009E11AE" w:rsidRDefault="002301D1" w:rsidP="002301D1">
      <w:pPr>
        <w:pStyle w:val="NoSpacing"/>
        <w:numPr>
          <w:ilvl w:val="0"/>
          <w:numId w:val="1"/>
        </w:numPr>
        <w:spacing w:before="0"/>
        <w:rPr>
          <w:rFonts w:ascii="Times New Roman" w:hAnsi="Times New Roman" w:cs="Times New Roman"/>
          <w:b/>
          <w:bCs/>
          <w:sz w:val="24"/>
          <w:szCs w:val="24"/>
          <w:lang w:val="en-GB"/>
        </w:rPr>
      </w:pPr>
      <w:r w:rsidRPr="009E11AE">
        <w:rPr>
          <w:rFonts w:ascii="Times New Roman" w:hAnsi="Times New Roman"/>
          <w:b/>
          <w:sz w:val="24"/>
          <w:lang w:val="en-GB"/>
        </w:rPr>
        <w:t xml:space="preserve">Governance </w:t>
      </w:r>
      <w:r w:rsidRPr="009E11AE">
        <w:rPr>
          <w:rFonts w:ascii="Times New Roman" w:hAnsi="Times New Roman"/>
          <w:b/>
          <w:sz w:val="24"/>
          <w:lang w:val="en-GB"/>
        </w:rPr>
        <w:tab/>
      </w:r>
      <w:r w:rsidRPr="009E11AE">
        <w:rPr>
          <w:rFonts w:ascii="Times New Roman" w:hAnsi="Times New Roman" w:cs="Times New Roman"/>
          <w:b/>
          <w:bCs/>
          <w:sz w:val="24"/>
          <w:szCs w:val="24"/>
          <w:lang w:val="en-GB"/>
        </w:rPr>
        <w:tab/>
      </w:r>
      <w:r w:rsidRPr="009E11AE">
        <w:rPr>
          <w:rFonts w:ascii="Times New Roman" w:hAnsi="Times New Roman" w:cs="Times New Roman"/>
          <w:b/>
          <w:bCs/>
          <w:sz w:val="24"/>
          <w:szCs w:val="24"/>
          <w:lang w:val="en-GB"/>
        </w:rPr>
        <w:tab/>
      </w:r>
      <w:r w:rsidRPr="009E11AE">
        <w:rPr>
          <w:rFonts w:ascii="Times New Roman" w:hAnsi="Times New Roman" w:cs="Times New Roman"/>
          <w:b/>
          <w:bCs/>
          <w:sz w:val="24"/>
          <w:szCs w:val="24"/>
          <w:lang w:val="en-GB"/>
        </w:rPr>
        <w:tab/>
      </w:r>
    </w:p>
    <w:p w14:paraId="32B8D1D9" w14:textId="77777777" w:rsidR="002301D1" w:rsidRPr="009E11AE" w:rsidRDefault="002301D1" w:rsidP="002301D1">
      <w:pPr>
        <w:pStyle w:val="NoSpacing"/>
        <w:numPr>
          <w:ilvl w:val="0"/>
          <w:numId w:val="1"/>
        </w:numPr>
        <w:spacing w:before="0"/>
        <w:rPr>
          <w:rFonts w:ascii="Times New Roman" w:hAnsi="Times New Roman" w:cs="Times New Roman"/>
          <w:sz w:val="24"/>
          <w:szCs w:val="24"/>
          <w:lang w:val="en-GB"/>
        </w:rPr>
      </w:pPr>
      <w:r w:rsidRPr="009E11AE">
        <w:rPr>
          <w:rFonts w:ascii="Times New Roman" w:hAnsi="Times New Roman" w:cs="Times New Roman"/>
          <w:sz w:val="24"/>
          <w:szCs w:val="24"/>
          <w:lang w:val="en-GB"/>
        </w:rPr>
        <w:t xml:space="preserve">Social protection </w:t>
      </w:r>
    </w:p>
    <w:p w14:paraId="77573C4F" w14:textId="77777777" w:rsidR="002301D1" w:rsidRPr="009E11AE" w:rsidRDefault="002301D1" w:rsidP="002301D1">
      <w:pPr>
        <w:pStyle w:val="NoSpacing"/>
        <w:numPr>
          <w:ilvl w:val="0"/>
          <w:numId w:val="1"/>
        </w:numPr>
        <w:spacing w:before="0"/>
        <w:rPr>
          <w:rFonts w:ascii="Times New Roman" w:hAnsi="Times New Roman" w:cs="Times New Roman"/>
          <w:sz w:val="24"/>
          <w:szCs w:val="24"/>
          <w:lang w:val="en-GB"/>
        </w:rPr>
      </w:pPr>
      <w:r w:rsidRPr="009E11AE">
        <w:rPr>
          <w:rFonts w:ascii="Times New Roman" w:hAnsi="Times New Roman" w:cs="Times New Roman"/>
          <w:sz w:val="24"/>
          <w:szCs w:val="24"/>
          <w:lang w:val="en-GB"/>
        </w:rPr>
        <w:t>Green economy</w:t>
      </w:r>
    </w:p>
    <w:p w14:paraId="68B191AA" w14:textId="77777777" w:rsidR="002301D1" w:rsidRPr="009E11AE" w:rsidRDefault="002301D1" w:rsidP="002301D1">
      <w:pPr>
        <w:pStyle w:val="NoSpacing"/>
        <w:numPr>
          <w:ilvl w:val="0"/>
          <w:numId w:val="1"/>
        </w:numPr>
        <w:spacing w:before="0"/>
        <w:rPr>
          <w:rFonts w:ascii="Times New Roman" w:hAnsi="Times New Roman" w:cs="Times New Roman"/>
          <w:sz w:val="24"/>
          <w:szCs w:val="24"/>
          <w:lang w:val="en-GB"/>
        </w:rPr>
      </w:pPr>
      <w:r w:rsidRPr="009E11AE">
        <w:rPr>
          <w:rFonts w:ascii="Times New Roman" w:hAnsi="Times New Roman" w:cs="Times New Roman"/>
          <w:sz w:val="24"/>
          <w:szCs w:val="24"/>
          <w:lang w:val="en-GB"/>
        </w:rPr>
        <w:t>Digital disruption and innovation</w:t>
      </w:r>
    </w:p>
    <w:p w14:paraId="7F2E2768" w14:textId="77777777" w:rsidR="002301D1" w:rsidRPr="009E11AE" w:rsidRDefault="002301D1" w:rsidP="002301D1">
      <w:pPr>
        <w:pStyle w:val="NoSpacing"/>
        <w:spacing w:before="0"/>
        <w:rPr>
          <w:rFonts w:ascii="Times New Roman" w:hAnsi="Times New Roman" w:cs="Times New Roman"/>
          <w:sz w:val="24"/>
          <w:szCs w:val="24"/>
          <w:lang w:val="en-GB"/>
        </w:rPr>
      </w:pPr>
    </w:p>
    <w:p w14:paraId="28AABC44" w14:textId="77777777" w:rsidR="002301D1" w:rsidRPr="009E11AE" w:rsidRDefault="002301D1" w:rsidP="002301D1">
      <w:pPr>
        <w:pStyle w:val="Heading2"/>
        <w:spacing w:before="0"/>
        <w:rPr>
          <w:rFonts w:ascii="Times New Roman" w:hAnsi="Times New Roman" w:cs="Times New Roman"/>
          <w:sz w:val="24"/>
          <w:szCs w:val="24"/>
          <w:u w:val="single"/>
          <w:lang w:val="en-GB"/>
        </w:rPr>
      </w:pPr>
      <w:r w:rsidRPr="009E11AE">
        <w:rPr>
          <w:rFonts w:ascii="Times New Roman" w:hAnsi="Times New Roman" w:cs="Times New Roman"/>
          <w:sz w:val="24"/>
          <w:szCs w:val="24"/>
          <w:lang w:val="en-GB"/>
        </w:rPr>
        <w:t>Proposal details (maximum APPROXIMATELY 3 pages)</w:t>
      </w:r>
      <w:r w:rsidRPr="009E11AE">
        <w:rPr>
          <w:rFonts w:ascii="Times New Roman" w:hAnsi="Times New Roman" w:cs="Times New Roman"/>
          <w:sz w:val="24"/>
          <w:szCs w:val="24"/>
          <w:u w:val="single"/>
          <w:lang w:val="en-GB"/>
        </w:rPr>
        <w:t xml:space="preserve"> </w:t>
      </w:r>
    </w:p>
    <w:p w14:paraId="39053D5E" w14:textId="77777777" w:rsidR="002301D1" w:rsidRPr="009E11AE" w:rsidRDefault="002301D1" w:rsidP="002301D1">
      <w:pPr>
        <w:pStyle w:val="NoSpacing"/>
        <w:spacing w:before="0"/>
        <w:rPr>
          <w:rFonts w:ascii="Times New Roman" w:hAnsi="Times New Roman" w:cs="Times New Roman"/>
          <w:b/>
          <w:bCs/>
          <w:sz w:val="24"/>
          <w:szCs w:val="24"/>
          <w:lang w:val="en-GB"/>
        </w:rPr>
      </w:pPr>
    </w:p>
    <w:p w14:paraId="19100FA0" w14:textId="0A693857" w:rsidR="002301D1" w:rsidRPr="009E11AE" w:rsidRDefault="002301D1" w:rsidP="002301D1">
      <w:pPr>
        <w:pStyle w:val="NoSpacing"/>
        <w:spacing w:before="0" w:line="276" w:lineRule="auto"/>
        <w:rPr>
          <w:rFonts w:ascii="Times New Roman" w:hAnsi="Times New Roman"/>
          <w:b/>
          <w:sz w:val="24"/>
          <w:lang w:val="es-ES"/>
        </w:rPr>
      </w:pPr>
      <w:r w:rsidRPr="009E11AE">
        <w:rPr>
          <w:rFonts w:ascii="Times New Roman" w:hAnsi="Times New Roman" w:cs="Times New Roman"/>
          <w:b/>
          <w:bCs/>
          <w:sz w:val="24"/>
          <w:szCs w:val="24"/>
          <w:lang w:val="es-ES"/>
        </w:rPr>
        <w:t xml:space="preserve">Country: </w:t>
      </w:r>
      <w:r w:rsidRPr="009E11AE">
        <w:rPr>
          <w:rFonts w:ascii="Times New Roman" w:hAnsi="Times New Roman" w:cs="Times New Roman"/>
          <w:b/>
          <w:bCs/>
          <w:sz w:val="24"/>
          <w:szCs w:val="24"/>
          <w:lang w:val="es-ES"/>
        </w:rPr>
        <w:tab/>
      </w:r>
      <w:r w:rsidRPr="009E11AE">
        <w:rPr>
          <w:rFonts w:ascii="Times New Roman" w:hAnsi="Times New Roman" w:cs="Times New Roman"/>
          <w:b/>
          <w:bCs/>
          <w:sz w:val="24"/>
          <w:szCs w:val="24"/>
          <w:lang w:val="es-ES"/>
        </w:rPr>
        <w:tab/>
      </w:r>
      <w:r w:rsidRPr="009E11AE">
        <w:rPr>
          <w:rFonts w:ascii="Times New Roman" w:hAnsi="Times New Roman" w:cs="Times New Roman"/>
          <w:b/>
          <w:bCs/>
          <w:sz w:val="24"/>
          <w:szCs w:val="24"/>
          <w:lang w:val="es-ES"/>
        </w:rPr>
        <w:tab/>
      </w:r>
      <w:r w:rsidR="006975ED" w:rsidRPr="009E11AE">
        <w:rPr>
          <w:rFonts w:ascii="Times New Roman" w:hAnsi="Times New Roman" w:cs="Times New Roman"/>
          <w:b/>
          <w:bCs/>
          <w:sz w:val="24"/>
          <w:szCs w:val="24"/>
          <w:lang w:val="es-ES"/>
        </w:rPr>
        <w:tab/>
      </w:r>
      <w:r w:rsidR="0016099F" w:rsidRPr="009E11AE">
        <w:rPr>
          <w:rFonts w:ascii="Times New Roman" w:hAnsi="Times New Roman"/>
          <w:b/>
          <w:sz w:val="24"/>
          <w:lang w:val="es-ES"/>
        </w:rPr>
        <w:t>Guyana</w:t>
      </w:r>
    </w:p>
    <w:p w14:paraId="183423C0" w14:textId="01A30F04" w:rsidR="002301D1" w:rsidRPr="009E11AE" w:rsidRDefault="002301D1" w:rsidP="002301D1">
      <w:pPr>
        <w:pStyle w:val="NoSpacing"/>
        <w:spacing w:before="0" w:line="276" w:lineRule="auto"/>
        <w:rPr>
          <w:rFonts w:ascii="Times New Roman" w:hAnsi="Times New Roman" w:cs="Times New Roman"/>
          <w:b/>
          <w:bCs/>
          <w:sz w:val="24"/>
          <w:szCs w:val="24"/>
          <w:lang w:val="es-ES"/>
        </w:rPr>
      </w:pPr>
      <w:proofErr w:type="spellStart"/>
      <w:r w:rsidRPr="009E11AE">
        <w:rPr>
          <w:rFonts w:ascii="Times New Roman" w:hAnsi="Times New Roman" w:cs="Times New Roman"/>
          <w:b/>
          <w:bCs/>
          <w:sz w:val="24"/>
          <w:szCs w:val="24"/>
          <w:lang w:val="es-ES"/>
        </w:rPr>
        <w:t>Requestor</w:t>
      </w:r>
      <w:proofErr w:type="spellEnd"/>
      <w:r w:rsidRPr="009E11AE">
        <w:rPr>
          <w:rFonts w:ascii="Times New Roman" w:hAnsi="Times New Roman" w:cs="Times New Roman"/>
          <w:b/>
          <w:bCs/>
          <w:sz w:val="24"/>
          <w:szCs w:val="24"/>
          <w:lang w:val="es-ES"/>
        </w:rPr>
        <w:t xml:space="preserve">: </w:t>
      </w:r>
      <w:r w:rsidRPr="009E11AE">
        <w:rPr>
          <w:rFonts w:ascii="Times New Roman" w:hAnsi="Times New Roman" w:cs="Times New Roman"/>
          <w:b/>
          <w:bCs/>
          <w:sz w:val="24"/>
          <w:szCs w:val="24"/>
          <w:lang w:val="es-ES"/>
        </w:rPr>
        <w:tab/>
      </w:r>
      <w:r w:rsidRPr="009E11AE">
        <w:rPr>
          <w:rFonts w:ascii="Times New Roman" w:hAnsi="Times New Roman" w:cs="Times New Roman"/>
          <w:b/>
          <w:bCs/>
          <w:sz w:val="24"/>
          <w:szCs w:val="24"/>
          <w:lang w:val="es-ES"/>
        </w:rPr>
        <w:tab/>
      </w:r>
      <w:r w:rsidRPr="009E11AE">
        <w:rPr>
          <w:rFonts w:ascii="Times New Roman" w:hAnsi="Times New Roman" w:cs="Times New Roman"/>
          <w:b/>
          <w:bCs/>
          <w:sz w:val="24"/>
          <w:szCs w:val="24"/>
          <w:lang w:val="es-ES"/>
        </w:rPr>
        <w:tab/>
      </w:r>
      <w:r w:rsidR="006975ED" w:rsidRPr="009E11AE">
        <w:rPr>
          <w:rFonts w:ascii="Times New Roman" w:hAnsi="Times New Roman" w:cs="Times New Roman"/>
          <w:b/>
          <w:bCs/>
          <w:sz w:val="24"/>
          <w:szCs w:val="24"/>
          <w:lang w:val="es-ES"/>
        </w:rPr>
        <w:tab/>
      </w:r>
      <w:r w:rsidR="00FE587E" w:rsidRPr="009E11AE">
        <w:rPr>
          <w:rFonts w:ascii="Times New Roman" w:hAnsi="Times New Roman"/>
          <w:b/>
          <w:sz w:val="24"/>
          <w:lang w:val="es-ES"/>
        </w:rPr>
        <w:t>Jairo Valverde</w:t>
      </w:r>
      <w:r w:rsidR="00B02357" w:rsidRPr="009E11AE">
        <w:rPr>
          <w:rFonts w:ascii="Times New Roman" w:hAnsi="Times New Roman"/>
          <w:b/>
          <w:sz w:val="24"/>
          <w:lang w:val="es-ES"/>
        </w:rPr>
        <w:t xml:space="preserve"> </w:t>
      </w:r>
      <w:proofErr w:type="spellStart"/>
      <w:r w:rsidR="00B02357" w:rsidRPr="009E11AE">
        <w:rPr>
          <w:rFonts w:ascii="Times New Roman" w:hAnsi="Times New Roman"/>
          <w:b/>
          <w:sz w:val="24"/>
          <w:lang w:val="es-ES"/>
        </w:rPr>
        <w:t>Bermudez</w:t>
      </w:r>
      <w:proofErr w:type="spellEnd"/>
    </w:p>
    <w:p w14:paraId="322C22EC" w14:textId="3D5417CB" w:rsidR="00056CDA" w:rsidRPr="009E11AE" w:rsidRDefault="001A3CBA" w:rsidP="00D459A1">
      <w:pPr>
        <w:pStyle w:val="NoSpacing"/>
        <w:spacing w:before="0" w:line="276" w:lineRule="auto"/>
        <w:ind w:left="3600" w:hanging="3600"/>
        <w:rPr>
          <w:rFonts w:ascii="Times New Roman" w:hAnsi="Times New Roman"/>
          <w:b/>
          <w:sz w:val="24"/>
          <w:lang w:val="en-GB"/>
        </w:rPr>
      </w:pPr>
      <w:r w:rsidRPr="009E11AE">
        <w:rPr>
          <w:rFonts w:ascii="Times New Roman" w:hAnsi="Times New Roman" w:cs="Times New Roman"/>
          <w:b/>
          <w:bCs/>
          <w:sz w:val="24"/>
          <w:szCs w:val="24"/>
          <w:lang w:val="en-GB"/>
        </w:rPr>
        <w:t>Project title (5-7 words)</w:t>
      </w:r>
      <w:r w:rsidR="00E00F4A" w:rsidRPr="009E11AE">
        <w:rPr>
          <w:rFonts w:ascii="Times New Roman" w:hAnsi="Times New Roman" w:cs="Times New Roman"/>
          <w:b/>
          <w:bCs/>
          <w:sz w:val="24"/>
          <w:szCs w:val="24"/>
          <w:lang w:val="en-GB"/>
        </w:rPr>
        <w:t>:</w:t>
      </w:r>
      <w:r w:rsidRPr="009E11AE">
        <w:rPr>
          <w:rFonts w:ascii="Times New Roman" w:hAnsi="Times New Roman" w:cs="Times New Roman"/>
          <w:b/>
          <w:bCs/>
          <w:sz w:val="24"/>
          <w:szCs w:val="24"/>
          <w:lang w:val="en-GB"/>
        </w:rPr>
        <w:t xml:space="preserve"> </w:t>
      </w:r>
      <w:r w:rsidR="0091225A" w:rsidRPr="009E11AE">
        <w:rPr>
          <w:rFonts w:ascii="Times New Roman" w:hAnsi="Times New Roman" w:cs="Times New Roman"/>
          <w:b/>
          <w:bCs/>
          <w:sz w:val="24"/>
          <w:szCs w:val="24"/>
          <w:lang w:val="en-GB"/>
        </w:rPr>
        <w:tab/>
      </w:r>
      <w:r w:rsidR="002C16D9" w:rsidRPr="009E11AE">
        <w:rPr>
          <w:rFonts w:ascii="Times New Roman" w:hAnsi="Times New Roman"/>
          <w:b/>
          <w:sz w:val="24"/>
          <w:lang w:val="en-GB"/>
        </w:rPr>
        <w:t xml:space="preserve">Enhancing Natural Resources Governance for Sustainable Development </w:t>
      </w:r>
    </w:p>
    <w:p w14:paraId="234C4030" w14:textId="367C81B4" w:rsidR="002301D1" w:rsidRPr="009E11AE" w:rsidRDefault="002301D1" w:rsidP="002301D1">
      <w:pPr>
        <w:pStyle w:val="NoSpacing"/>
        <w:spacing w:before="0" w:line="276" w:lineRule="auto"/>
        <w:rPr>
          <w:rFonts w:ascii="Times New Roman" w:hAnsi="Times New Roman" w:cs="Times New Roman"/>
          <w:b/>
          <w:bCs/>
          <w:sz w:val="24"/>
          <w:szCs w:val="24"/>
          <w:lang w:val="en-GB"/>
        </w:rPr>
      </w:pPr>
      <w:r w:rsidRPr="009E11AE">
        <w:rPr>
          <w:rFonts w:ascii="Times New Roman" w:hAnsi="Times New Roman" w:cs="Times New Roman"/>
          <w:b/>
          <w:bCs/>
          <w:sz w:val="24"/>
          <w:szCs w:val="24"/>
          <w:lang w:val="en-GB"/>
        </w:rPr>
        <w:t xml:space="preserve">Requested amount:         </w:t>
      </w:r>
      <w:r w:rsidRPr="009E11AE">
        <w:rPr>
          <w:rFonts w:ascii="Times New Roman" w:hAnsi="Times New Roman" w:cs="Times New Roman"/>
          <w:b/>
          <w:bCs/>
          <w:sz w:val="24"/>
          <w:szCs w:val="24"/>
          <w:lang w:val="en-GB"/>
        </w:rPr>
        <w:tab/>
      </w:r>
      <w:r w:rsidR="006975ED" w:rsidRPr="009E11AE">
        <w:rPr>
          <w:rFonts w:ascii="Times New Roman" w:hAnsi="Times New Roman" w:cs="Times New Roman"/>
          <w:b/>
          <w:bCs/>
          <w:sz w:val="24"/>
          <w:szCs w:val="24"/>
          <w:lang w:val="en-GB"/>
        </w:rPr>
        <w:tab/>
      </w:r>
      <w:r w:rsidR="0016099F" w:rsidRPr="009E11AE">
        <w:rPr>
          <w:rFonts w:ascii="Times New Roman" w:hAnsi="Times New Roman"/>
          <w:b/>
          <w:sz w:val="24"/>
          <w:lang w:val="en-GB"/>
        </w:rPr>
        <w:t>US$3</w:t>
      </w:r>
      <w:r w:rsidR="005A6C56" w:rsidRPr="009E11AE">
        <w:rPr>
          <w:rFonts w:ascii="Times New Roman" w:hAnsi="Times New Roman"/>
          <w:b/>
          <w:sz w:val="24"/>
          <w:lang w:val="en-GB"/>
        </w:rPr>
        <w:t>5</w:t>
      </w:r>
      <w:r w:rsidR="0016099F" w:rsidRPr="009E11AE">
        <w:rPr>
          <w:rFonts w:ascii="Times New Roman" w:hAnsi="Times New Roman"/>
          <w:b/>
          <w:sz w:val="24"/>
          <w:lang w:val="en-GB"/>
        </w:rPr>
        <w:t>0,000</w:t>
      </w:r>
      <w:r w:rsidRPr="009E11AE">
        <w:rPr>
          <w:rFonts w:ascii="Times New Roman" w:hAnsi="Times New Roman"/>
          <w:b/>
          <w:sz w:val="24"/>
          <w:lang w:val="en-GB"/>
        </w:rPr>
        <w:t xml:space="preserve">   </w:t>
      </w:r>
    </w:p>
    <w:p w14:paraId="3F473732" w14:textId="17FEB80E" w:rsidR="002301D1" w:rsidRPr="009E11AE" w:rsidRDefault="002301D1" w:rsidP="002301D1">
      <w:pPr>
        <w:pStyle w:val="NoSpacing"/>
        <w:spacing w:before="0" w:line="276" w:lineRule="auto"/>
        <w:rPr>
          <w:rFonts w:ascii="Times New Roman" w:hAnsi="Times New Roman"/>
          <w:b/>
          <w:sz w:val="24"/>
          <w:lang w:val="en-GB"/>
        </w:rPr>
      </w:pPr>
      <w:r w:rsidRPr="009E11AE">
        <w:rPr>
          <w:rFonts w:ascii="Times New Roman" w:hAnsi="Times New Roman" w:cs="Times New Roman"/>
          <w:b/>
          <w:bCs/>
          <w:sz w:val="24"/>
          <w:szCs w:val="24"/>
          <w:lang w:val="en-GB"/>
        </w:rPr>
        <w:t xml:space="preserve">Gender Marker:  </w:t>
      </w:r>
      <w:r w:rsidRPr="009E11AE">
        <w:rPr>
          <w:rFonts w:ascii="Times New Roman" w:hAnsi="Times New Roman" w:cs="Times New Roman"/>
          <w:b/>
          <w:bCs/>
          <w:sz w:val="24"/>
          <w:szCs w:val="24"/>
          <w:lang w:val="en-GB"/>
        </w:rPr>
        <w:tab/>
      </w:r>
      <w:r w:rsidRPr="009E11AE">
        <w:rPr>
          <w:rFonts w:ascii="Times New Roman" w:hAnsi="Times New Roman" w:cs="Times New Roman"/>
          <w:b/>
          <w:bCs/>
          <w:sz w:val="24"/>
          <w:szCs w:val="24"/>
          <w:lang w:val="en-GB"/>
        </w:rPr>
        <w:tab/>
      </w:r>
      <w:r w:rsidR="006975ED" w:rsidRPr="009E11AE">
        <w:rPr>
          <w:rFonts w:ascii="Times New Roman" w:hAnsi="Times New Roman" w:cs="Times New Roman"/>
          <w:b/>
          <w:bCs/>
          <w:sz w:val="24"/>
          <w:szCs w:val="24"/>
          <w:lang w:val="en-GB"/>
        </w:rPr>
        <w:tab/>
      </w:r>
      <w:r w:rsidR="00F821CE" w:rsidRPr="009E11AE">
        <w:rPr>
          <w:rFonts w:ascii="Times New Roman" w:hAnsi="Times New Roman"/>
          <w:b/>
          <w:sz w:val="24"/>
          <w:lang w:val="en-GB"/>
        </w:rPr>
        <w:t>GEN 02</w:t>
      </w:r>
    </w:p>
    <w:p w14:paraId="2A1D5720" w14:textId="2D93A62B" w:rsidR="002301D1" w:rsidRPr="009E11AE" w:rsidRDefault="002301D1" w:rsidP="002301D1">
      <w:pPr>
        <w:pStyle w:val="NoSpacing"/>
        <w:spacing w:before="0" w:line="276" w:lineRule="auto"/>
        <w:rPr>
          <w:rFonts w:ascii="Times New Roman" w:hAnsi="Times New Roman" w:cs="Times New Roman"/>
          <w:b/>
          <w:bCs/>
          <w:sz w:val="24"/>
          <w:szCs w:val="24"/>
          <w:lang w:val="en-GB"/>
        </w:rPr>
      </w:pPr>
      <w:r w:rsidRPr="009E11AE">
        <w:rPr>
          <w:rFonts w:ascii="Times New Roman" w:hAnsi="Times New Roman" w:cs="Times New Roman"/>
          <w:b/>
          <w:bCs/>
          <w:sz w:val="24"/>
          <w:szCs w:val="24"/>
          <w:lang w:val="en-GB"/>
        </w:rPr>
        <w:t xml:space="preserve">Date of submission: </w:t>
      </w:r>
      <w:r w:rsidRPr="009E11AE">
        <w:rPr>
          <w:rFonts w:ascii="Times New Roman" w:hAnsi="Times New Roman" w:cs="Times New Roman"/>
          <w:b/>
          <w:bCs/>
          <w:sz w:val="24"/>
          <w:szCs w:val="24"/>
          <w:lang w:val="en-GB"/>
        </w:rPr>
        <w:tab/>
      </w:r>
      <w:r w:rsidRPr="009E11AE">
        <w:rPr>
          <w:rFonts w:ascii="Times New Roman" w:hAnsi="Times New Roman" w:cs="Times New Roman"/>
          <w:b/>
          <w:bCs/>
          <w:sz w:val="24"/>
          <w:szCs w:val="24"/>
          <w:lang w:val="en-GB"/>
        </w:rPr>
        <w:tab/>
      </w:r>
      <w:r w:rsidR="006975ED" w:rsidRPr="009E11AE">
        <w:rPr>
          <w:rFonts w:ascii="Times New Roman" w:hAnsi="Times New Roman" w:cs="Times New Roman"/>
          <w:b/>
          <w:bCs/>
          <w:sz w:val="24"/>
          <w:szCs w:val="24"/>
          <w:lang w:val="en-GB"/>
        </w:rPr>
        <w:tab/>
      </w:r>
      <w:r w:rsidR="007764B0" w:rsidRPr="009E11AE">
        <w:rPr>
          <w:rFonts w:ascii="Times New Roman" w:hAnsi="Times New Roman"/>
          <w:b/>
          <w:sz w:val="24"/>
          <w:lang w:val="en-GB"/>
        </w:rPr>
        <w:t>October 30, 2020</w:t>
      </w:r>
    </w:p>
    <w:p w14:paraId="42A437EC" w14:textId="4DD2034C" w:rsidR="002301D1" w:rsidRPr="009E11AE" w:rsidRDefault="002301D1" w:rsidP="002301D1">
      <w:pPr>
        <w:pStyle w:val="NoSpacing"/>
        <w:spacing w:before="0" w:line="276" w:lineRule="auto"/>
        <w:rPr>
          <w:rFonts w:ascii="Times New Roman" w:hAnsi="Times New Roman" w:cs="Times New Roman"/>
          <w:b/>
          <w:bCs/>
          <w:sz w:val="24"/>
          <w:szCs w:val="24"/>
          <w:lang w:val="en-GB"/>
        </w:rPr>
      </w:pPr>
      <w:r w:rsidRPr="009E11AE">
        <w:rPr>
          <w:rFonts w:ascii="Times New Roman" w:hAnsi="Times New Roman" w:cs="Times New Roman"/>
          <w:b/>
          <w:bCs/>
          <w:sz w:val="24"/>
          <w:szCs w:val="24"/>
          <w:lang w:val="en-GB"/>
        </w:rPr>
        <w:t>Implementation Start Date:</w:t>
      </w:r>
      <w:r w:rsidR="006975ED" w:rsidRPr="009E11AE">
        <w:rPr>
          <w:rFonts w:ascii="Times New Roman" w:hAnsi="Times New Roman" w:cs="Times New Roman"/>
          <w:b/>
          <w:bCs/>
          <w:sz w:val="24"/>
          <w:szCs w:val="24"/>
          <w:lang w:val="en-GB"/>
        </w:rPr>
        <w:tab/>
      </w:r>
      <w:r w:rsidRPr="009E11AE">
        <w:rPr>
          <w:rFonts w:ascii="Times New Roman" w:hAnsi="Times New Roman" w:cs="Times New Roman"/>
          <w:b/>
          <w:bCs/>
          <w:sz w:val="24"/>
          <w:szCs w:val="24"/>
          <w:lang w:val="en-GB"/>
        </w:rPr>
        <w:tab/>
      </w:r>
      <w:r w:rsidR="0016099F" w:rsidRPr="009E11AE">
        <w:rPr>
          <w:rFonts w:ascii="Times New Roman" w:hAnsi="Times New Roman"/>
          <w:b/>
          <w:sz w:val="24"/>
          <w:lang w:val="en-GB"/>
        </w:rPr>
        <w:t>January 4, 2021</w:t>
      </w:r>
    </w:p>
    <w:p w14:paraId="310235A6" w14:textId="0CD549D0" w:rsidR="002301D1" w:rsidRPr="009E11AE" w:rsidRDefault="002301D1" w:rsidP="002301D1">
      <w:pPr>
        <w:pStyle w:val="NoSpacing"/>
        <w:spacing w:before="0" w:line="276" w:lineRule="auto"/>
        <w:rPr>
          <w:rFonts w:ascii="Times New Roman" w:hAnsi="Times New Roman" w:cs="Times New Roman"/>
          <w:b/>
          <w:bCs/>
          <w:sz w:val="24"/>
          <w:szCs w:val="24"/>
          <w:lang w:val="en-GB"/>
        </w:rPr>
      </w:pPr>
      <w:r w:rsidRPr="009E11AE">
        <w:rPr>
          <w:rFonts w:ascii="Times New Roman" w:hAnsi="Times New Roman" w:cs="Times New Roman"/>
          <w:b/>
          <w:bCs/>
          <w:sz w:val="24"/>
          <w:szCs w:val="24"/>
          <w:lang w:val="en-GB"/>
        </w:rPr>
        <w:t>Implementation Complete Date</w:t>
      </w:r>
      <w:r w:rsidR="0016099F" w:rsidRPr="009E11AE">
        <w:rPr>
          <w:rFonts w:ascii="Times New Roman" w:hAnsi="Times New Roman" w:cs="Times New Roman"/>
          <w:b/>
          <w:bCs/>
          <w:sz w:val="24"/>
          <w:szCs w:val="24"/>
          <w:lang w:val="en-GB"/>
        </w:rPr>
        <w:t xml:space="preserve">: </w:t>
      </w:r>
      <w:r w:rsidR="006975ED" w:rsidRPr="009E11AE">
        <w:rPr>
          <w:rFonts w:ascii="Times New Roman" w:hAnsi="Times New Roman" w:cs="Times New Roman"/>
          <w:b/>
          <w:bCs/>
          <w:sz w:val="24"/>
          <w:szCs w:val="24"/>
          <w:lang w:val="en-GB"/>
        </w:rPr>
        <w:tab/>
      </w:r>
      <w:r w:rsidR="0016099F" w:rsidRPr="009E11AE">
        <w:rPr>
          <w:rFonts w:ascii="Times New Roman" w:hAnsi="Times New Roman"/>
          <w:b/>
          <w:sz w:val="24"/>
          <w:lang w:val="en-GB"/>
        </w:rPr>
        <w:t>June 30, 202</w:t>
      </w:r>
      <w:r w:rsidR="00FB4822" w:rsidRPr="009E11AE">
        <w:rPr>
          <w:rFonts w:ascii="Times New Roman" w:hAnsi="Times New Roman"/>
          <w:b/>
          <w:sz w:val="24"/>
          <w:lang w:val="en-GB"/>
        </w:rPr>
        <w:t>2</w:t>
      </w:r>
    </w:p>
    <w:p w14:paraId="6CDF88C2" w14:textId="77777777" w:rsidR="00565B84" w:rsidRPr="009E11AE" w:rsidRDefault="00565B84" w:rsidP="002301D1">
      <w:pPr>
        <w:pStyle w:val="NoSpacing"/>
        <w:spacing w:before="0"/>
        <w:rPr>
          <w:rFonts w:ascii="Times New Roman" w:hAnsi="Times New Roman" w:cs="Times New Roman"/>
          <w:b/>
          <w:bCs/>
          <w:sz w:val="24"/>
          <w:szCs w:val="24"/>
          <w:lang w:val="en-GB"/>
        </w:rPr>
      </w:pPr>
    </w:p>
    <w:p w14:paraId="7388F634" w14:textId="1730AEF1" w:rsidR="00006DE2" w:rsidRPr="009E11AE" w:rsidRDefault="002301D1" w:rsidP="00495DCC">
      <w:pPr>
        <w:pStyle w:val="NoSpacing"/>
        <w:numPr>
          <w:ilvl w:val="0"/>
          <w:numId w:val="3"/>
        </w:numPr>
        <w:spacing w:before="0"/>
        <w:rPr>
          <w:rFonts w:ascii="Times New Roman" w:hAnsi="Times New Roman" w:cs="Times New Roman"/>
          <w:i/>
          <w:iCs/>
          <w:sz w:val="24"/>
          <w:szCs w:val="24"/>
          <w:lang w:val="en-GB"/>
        </w:rPr>
      </w:pPr>
      <w:r w:rsidRPr="009E11AE">
        <w:rPr>
          <w:rFonts w:ascii="Times New Roman" w:hAnsi="Times New Roman" w:cs="Times New Roman"/>
          <w:b/>
          <w:bCs/>
          <w:sz w:val="24"/>
          <w:szCs w:val="24"/>
          <w:lang w:val="en-GB"/>
        </w:rPr>
        <w:t xml:space="preserve">Situation analysis </w:t>
      </w:r>
      <w:r w:rsidRPr="009E11AE">
        <w:rPr>
          <w:rFonts w:ascii="Times New Roman" w:hAnsi="Times New Roman" w:cs="Times New Roman"/>
          <w:i/>
          <w:iCs/>
          <w:sz w:val="24"/>
          <w:szCs w:val="24"/>
          <w:lang w:val="en-GB"/>
        </w:rPr>
        <w:t>(maximum 3,000 characters)</w:t>
      </w:r>
    </w:p>
    <w:p w14:paraId="0CE81C90" w14:textId="734C0376" w:rsidR="0052523E" w:rsidRPr="009E11AE" w:rsidRDefault="00006DE2" w:rsidP="0052523E">
      <w:pPr>
        <w:pStyle w:val="NoSpacing"/>
        <w:spacing w:before="0"/>
        <w:rPr>
          <w:rFonts w:ascii="Times New Roman" w:hAnsi="Times New Roman" w:cs="Times New Roman"/>
          <w:i/>
          <w:sz w:val="24"/>
          <w:szCs w:val="24"/>
          <w:lang w:val="en-GB"/>
        </w:rPr>
      </w:pPr>
      <w:r w:rsidRPr="009E11AE">
        <w:rPr>
          <w:rFonts w:ascii="Times New Roman" w:hAnsi="Times New Roman" w:cs="Times New Roman"/>
          <w:i/>
          <w:sz w:val="24"/>
          <w:szCs w:val="24"/>
          <w:lang w:val="en-GB"/>
        </w:rPr>
        <w:t xml:space="preserve">Within the analysis, please include the gender differentiated impacts of COVID-19. </w:t>
      </w:r>
    </w:p>
    <w:p w14:paraId="0EFE0A12" w14:textId="77777777" w:rsidR="0085750D" w:rsidRPr="009E11AE" w:rsidRDefault="0085750D" w:rsidP="0085750D">
      <w:pPr>
        <w:spacing w:after="0" w:line="240" w:lineRule="auto"/>
        <w:jc w:val="both"/>
        <w:rPr>
          <w:rFonts w:ascii="Times New Roman" w:hAnsi="Times New Roman" w:cs="Times New Roman"/>
          <w:color w:val="FF0000"/>
          <w:sz w:val="24"/>
          <w:szCs w:val="24"/>
          <w:lang w:val="en-GB"/>
        </w:rPr>
      </w:pPr>
    </w:p>
    <w:p w14:paraId="32B1E192" w14:textId="14C6F6CE" w:rsidR="00D83EA3" w:rsidRPr="009E11AE" w:rsidRDefault="000E1B20" w:rsidP="00D83EA3">
      <w:pPr>
        <w:spacing w:after="0"/>
        <w:jc w:val="both"/>
        <w:rPr>
          <w:rFonts w:ascii="Times New Roman" w:hAnsi="Times New Roman" w:cs="Times New Roman"/>
          <w:color w:val="000000" w:themeColor="text1"/>
          <w:sz w:val="24"/>
          <w:szCs w:val="24"/>
          <w:lang w:val="en-GB"/>
        </w:rPr>
      </w:pPr>
      <w:r w:rsidRPr="009E11AE">
        <w:rPr>
          <w:rFonts w:ascii="Times New Roman" w:hAnsi="Times New Roman" w:cs="Times New Roman"/>
          <w:color w:val="000000" w:themeColor="text1"/>
          <w:sz w:val="24"/>
          <w:szCs w:val="24"/>
          <w:lang w:val="en-GB"/>
        </w:rPr>
        <w:t>The first case of COVID-19 in Guyana</w:t>
      </w:r>
      <w:r w:rsidR="00D51F26" w:rsidRPr="009E11AE">
        <w:rPr>
          <w:rFonts w:ascii="Times New Roman" w:hAnsi="Times New Roman" w:cs="Times New Roman"/>
          <w:color w:val="000000" w:themeColor="text1"/>
          <w:sz w:val="24"/>
          <w:szCs w:val="24"/>
          <w:lang w:val="en-GB"/>
        </w:rPr>
        <w:t xml:space="preserve"> was confirmed on March 11</w:t>
      </w:r>
      <w:r w:rsidR="00756C45" w:rsidRPr="009E11AE">
        <w:rPr>
          <w:rFonts w:ascii="Times New Roman" w:hAnsi="Times New Roman" w:cs="Times New Roman"/>
          <w:color w:val="000000" w:themeColor="text1"/>
          <w:sz w:val="24"/>
          <w:szCs w:val="24"/>
          <w:lang w:val="en-GB"/>
        </w:rPr>
        <w:t xml:space="preserve">; today </w:t>
      </w:r>
      <w:r w:rsidR="00D51F26" w:rsidRPr="009E11AE">
        <w:rPr>
          <w:rFonts w:ascii="Times New Roman" w:hAnsi="Times New Roman" w:cs="Times New Roman"/>
          <w:color w:val="000000" w:themeColor="text1"/>
          <w:sz w:val="24"/>
          <w:szCs w:val="24"/>
          <w:lang w:val="en-GB"/>
        </w:rPr>
        <w:t>4,0</w:t>
      </w:r>
      <w:r w:rsidR="00756C45" w:rsidRPr="009E11AE">
        <w:rPr>
          <w:rFonts w:ascii="Times New Roman" w:hAnsi="Times New Roman" w:cs="Times New Roman"/>
          <w:color w:val="000000" w:themeColor="text1"/>
          <w:sz w:val="24"/>
          <w:szCs w:val="24"/>
          <w:lang w:val="en-GB"/>
        </w:rPr>
        <w:t>74</w:t>
      </w:r>
      <w:r w:rsidR="00D51F26" w:rsidRPr="009E11AE">
        <w:rPr>
          <w:rFonts w:ascii="Times New Roman" w:hAnsi="Times New Roman" w:cs="Times New Roman"/>
          <w:color w:val="000000" w:themeColor="text1"/>
          <w:sz w:val="24"/>
          <w:szCs w:val="24"/>
          <w:lang w:val="en-GB"/>
        </w:rPr>
        <w:t xml:space="preserve"> </w:t>
      </w:r>
      <w:r w:rsidR="00E303C5" w:rsidRPr="009E11AE">
        <w:rPr>
          <w:rFonts w:ascii="Times New Roman" w:hAnsi="Times New Roman" w:cs="Times New Roman"/>
          <w:color w:val="000000" w:themeColor="text1"/>
          <w:sz w:val="24"/>
          <w:szCs w:val="24"/>
          <w:lang w:val="en-GB"/>
        </w:rPr>
        <w:t xml:space="preserve">persons </w:t>
      </w:r>
      <w:r w:rsidR="00756C45" w:rsidRPr="009E11AE">
        <w:rPr>
          <w:rFonts w:ascii="Times New Roman" w:hAnsi="Times New Roman" w:cs="Times New Roman"/>
          <w:color w:val="000000" w:themeColor="text1"/>
          <w:sz w:val="24"/>
          <w:szCs w:val="24"/>
          <w:lang w:val="en-GB"/>
        </w:rPr>
        <w:t xml:space="preserve">have </w:t>
      </w:r>
      <w:r w:rsidR="00E303C5" w:rsidRPr="009E11AE">
        <w:rPr>
          <w:rFonts w:ascii="Times New Roman" w:hAnsi="Times New Roman" w:cs="Times New Roman"/>
          <w:color w:val="000000" w:themeColor="text1"/>
          <w:sz w:val="24"/>
          <w:szCs w:val="24"/>
          <w:lang w:val="en-GB"/>
        </w:rPr>
        <w:t xml:space="preserve">tested positive </w:t>
      </w:r>
      <w:r w:rsidR="00756C45" w:rsidRPr="009E11AE">
        <w:rPr>
          <w:rFonts w:ascii="Times New Roman" w:hAnsi="Times New Roman" w:cs="Times New Roman"/>
          <w:color w:val="000000" w:themeColor="text1"/>
          <w:sz w:val="24"/>
          <w:szCs w:val="24"/>
          <w:lang w:val="en-GB"/>
        </w:rPr>
        <w:t xml:space="preserve">with 123 </w:t>
      </w:r>
      <w:r w:rsidR="00E303C5" w:rsidRPr="009E11AE">
        <w:rPr>
          <w:rFonts w:ascii="Times New Roman" w:hAnsi="Times New Roman" w:cs="Times New Roman"/>
          <w:color w:val="000000" w:themeColor="text1"/>
          <w:sz w:val="24"/>
          <w:szCs w:val="24"/>
          <w:lang w:val="en-GB"/>
        </w:rPr>
        <w:t>deaths</w:t>
      </w:r>
      <w:r w:rsidR="00756C45" w:rsidRPr="009E11AE">
        <w:rPr>
          <w:rFonts w:ascii="Times New Roman" w:hAnsi="Times New Roman" w:cs="Times New Roman"/>
          <w:color w:val="000000" w:themeColor="text1"/>
          <w:sz w:val="24"/>
          <w:szCs w:val="24"/>
          <w:lang w:val="en-GB"/>
        </w:rPr>
        <w:t>.</w:t>
      </w:r>
      <w:r w:rsidR="00137C74" w:rsidRPr="009E11AE">
        <w:rPr>
          <w:rFonts w:ascii="Times New Roman" w:hAnsi="Times New Roman" w:cs="Times New Roman"/>
          <w:color w:val="000000" w:themeColor="text1"/>
          <w:sz w:val="24"/>
          <w:szCs w:val="24"/>
          <w:lang w:val="en-GB"/>
        </w:rPr>
        <w:t xml:space="preserve"> </w:t>
      </w:r>
      <w:r w:rsidR="00756C45" w:rsidRPr="009E11AE">
        <w:rPr>
          <w:rFonts w:ascii="Times New Roman" w:hAnsi="Times New Roman" w:cs="Times New Roman"/>
          <w:color w:val="000000" w:themeColor="text1"/>
          <w:sz w:val="24"/>
          <w:szCs w:val="24"/>
          <w:lang w:val="en-GB"/>
        </w:rPr>
        <w:t xml:space="preserve">The findings of a UNDP supported survey on the Socio-Economic Impact of COVID-19 on Households shows that approximately 21.8% of households skipped meals since the outbreak, with a higher % among female headed households (30% as against 20.4% in others); more female headed households were worried about not having enough food; household income was and remains significantly lower among those headed exclusively by females; and the average number of children per household who attended public schools </w:t>
      </w:r>
      <w:r w:rsidR="002F1662" w:rsidRPr="009E11AE">
        <w:rPr>
          <w:rFonts w:ascii="Times New Roman" w:hAnsi="Times New Roman" w:cs="Times New Roman"/>
          <w:color w:val="000000" w:themeColor="text1"/>
          <w:sz w:val="24"/>
          <w:szCs w:val="24"/>
          <w:lang w:val="en-GB"/>
        </w:rPr>
        <w:t>more than halved</w:t>
      </w:r>
      <w:r w:rsidR="00756C45" w:rsidRPr="009E11AE">
        <w:rPr>
          <w:rFonts w:ascii="Times New Roman" w:hAnsi="Times New Roman" w:cs="Times New Roman"/>
          <w:color w:val="000000" w:themeColor="text1"/>
          <w:sz w:val="24"/>
          <w:szCs w:val="24"/>
          <w:lang w:val="en-GB"/>
        </w:rPr>
        <w:t xml:space="preserve">. </w:t>
      </w:r>
      <w:r w:rsidR="005103F3" w:rsidRPr="009E11AE">
        <w:rPr>
          <w:rFonts w:ascii="Times New Roman" w:hAnsi="Times New Roman" w:cs="Times New Roman"/>
          <w:color w:val="000000" w:themeColor="text1"/>
          <w:sz w:val="24"/>
          <w:szCs w:val="24"/>
          <w:lang w:val="en-GB"/>
        </w:rPr>
        <w:t>Containment measures</w:t>
      </w:r>
      <w:r w:rsidR="00F5080A" w:rsidRPr="009E11AE">
        <w:rPr>
          <w:rFonts w:ascii="Times New Roman" w:hAnsi="Times New Roman" w:cs="Times New Roman"/>
          <w:color w:val="000000" w:themeColor="text1"/>
          <w:sz w:val="24"/>
          <w:szCs w:val="24"/>
          <w:lang w:val="en-GB"/>
        </w:rPr>
        <w:t xml:space="preserve"> have been implemented to curb the </w:t>
      </w:r>
      <w:r w:rsidR="00AF40D3" w:rsidRPr="009E11AE">
        <w:rPr>
          <w:rFonts w:ascii="Times New Roman" w:hAnsi="Times New Roman" w:cs="Times New Roman"/>
          <w:color w:val="000000" w:themeColor="text1"/>
          <w:sz w:val="24"/>
          <w:szCs w:val="24"/>
          <w:lang w:val="en-GB"/>
        </w:rPr>
        <w:t>spread but</w:t>
      </w:r>
      <w:r w:rsidR="00F5080A" w:rsidRPr="009E11AE">
        <w:rPr>
          <w:rFonts w:ascii="Times New Roman" w:hAnsi="Times New Roman" w:cs="Times New Roman"/>
          <w:color w:val="000000" w:themeColor="text1"/>
          <w:sz w:val="24"/>
          <w:szCs w:val="24"/>
          <w:lang w:val="en-GB"/>
        </w:rPr>
        <w:t xml:space="preserve"> </w:t>
      </w:r>
      <w:r w:rsidR="004D4022" w:rsidRPr="009E11AE">
        <w:rPr>
          <w:rFonts w:ascii="Times New Roman" w:hAnsi="Times New Roman" w:cs="Times New Roman"/>
          <w:color w:val="000000" w:themeColor="text1"/>
          <w:sz w:val="24"/>
          <w:szCs w:val="24"/>
          <w:lang w:val="en-GB"/>
        </w:rPr>
        <w:t xml:space="preserve">were </w:t>
      </w:r>
      <w:r w:rsidR="003A1A47" w:rsidRPr="009E11AE">
        <w:rPr>
          <w:rFonts w:ascii="Times New Roman" w:hAnsi="Times New Roman" w:cs="Times New Roman"/>
          <w:color w:val="000000" w:themeColor="text1"/>
          <w:sz w:val="24"/>
          <w:szCs w:val="24"/>
          <w:lang w:val="en-GB"/>
        </w:rPr>
        <w:t xml:space="preserve">only </w:t>
      </w:r>
      <w:r w:rsidR="004D4022" w:rsidRPr="009E11AE">
        <w:rPr>
          <w:rFonts w:ascii="Times New Roman" w:hAnsi="Times New Roman" w:cs="Times New Roman"/>
          <w:color w:val="000000" w:themeColor="text1"/>
          <w:sz w:val="24"/>
          <w:szCs w:val="24"/>
          <w:lang w:val="en-GB"/>
        </w:rPr>
        <w:t xml:space="preserve">accompanied by limited mitigation </w:t>
      </w:r>
      <w:r w:rsidR="00AF40D3" w:rsidRPr="009E11AE">
        <w:rPr>
          <w:rFonts w:ascii="Times New Roman" w:hAnsi="Times New Roman" w:cs="Times New Roman"/>
          <w:color w:val="000000" w:themeColor="text1"/>
          <w:sz w:val="24"/>
          <w:szCs w:val="24"/>
          <w:lang w:val="en-GB"/>
        </w:rPr>
        <w:t>support</w:t>
      </w:r>
      <w:r w:rsidR="004D4022" w:rsidRPr="009E11AE">
        <w:rPr>
          <w:rFonts w:ascii="Times New Roman" w:hAnsi="Times New Roman" w:cs="Times New Roman"/>
          <w:color w:val="000000" w:themeColor="text1"/>
          <w:sz w:val="24"/>
          <w:szCs w:val="24"/>
          <w:lang w:val="en-GB"/>
        </w:rPr>
        <w:t xml:space="preserve"> to address the </w:t>
      </w:r>
      <w:r w:rsidR="002B1B4B" w:rsidRPr="009E11AE">
        <w:rPr>
          <w:rFonts w:ascii="Times New Roman" w:hAnsi="Times New Roman" w:cs="Times New Roman"/>
          <w:color w:val="000000" w:themeColor="text1"/>
          <w:sz w:val="24"/>
          <w:szCs w:val="24"/>
          <w:lang w:val="en-GB"/>
        </w:rPr>
        <w:t>socio-economic fallout</w:t>
      </w:r>
      <w:r w:rsidR="00D963C7" w:rsidRPr="009E11AE">
        <w:rPr>
          <w:rFonts w:ascii="Times New Roman" w:hAnsi="Times New Roman" w:cs="Times New Roman"/>
          <w:color w:val="000000" w:themeColor="text1"/>
          <w:sz w:val="24"/>
          <w:szCs w:val="24"/>
          <w:lang w:val="en-GB"/>
        </w:rPr>
        <w:t xml:space="preserve">. </w:t>
      </w:r>
      <w:r w:rsidR="00D1398E" w:rsidRPr="009E11AE">
        <w:rPr>
          <w:rFonts w:ascii="Times New Roman" w:hAnsi="Times New Roman" w:cs="Times New Roman"/>
          <w:color w:val="000000" w:themeColor="text1"/>
          <w:sz w:val="24"/>
          <w:szCs w:val="24"/>
          <w:lang w:val="en-GB"/>
        </w:rPr>
        <w:t>T</w:t>
      </w:r>
      <w:r w:rsidR="00B151CF" w:rsidRPr="009E11AE">
        <w:rPr>
          <w:rFonts w:ascii="Times New Roman" w:hAnsi="Times New Roman" w:cs="Times New Roman"/>
          <w:color w:val="000000" w:themeColor="text1"/>
          <w:sz w:val="24"/>
          <w:szCs w:val="24"/>
          <w:lang w:val="en-GB"/>
        </w:rPr>
        <w:t xml:space="preserve">he </w:t>
      </w:r>
      <w:r w:rsidR="000312A5" w:rsidRPr="009E11AE">
        <w:rPr>
          <w:rFonts w:ascii="Times New Roman" w:hAnsi="Times New Roman" w:cs="Times New Roman"/>
          <w:color w:val="000000" w:themeColor="text1"/>
          <w:sz w:val="24"/>
          <w:szCs w:val="24"/>
          <w:lang w:val="en-GB"/>
        </w:rPr>
        <w:t xml:space="preserve">International </w:t>
      </w:r>
      <w:r w:rsidR="00D83EA3" w:rsidRPr="009E11AE">
        <w:rPr>
          <w:rFonts w:ascii="Times New Roman" w:hAnsi="Times New Roman" w:cs="Times New Roman"/>
          <w:color w:val="000000" w:themeColor="text1"/>
          <w:sz w:val="24"/>
          <w:szCs w:val="24"/>
          <w:lang w:val="en-GB"/>
        </w:rPr>
        <w:t>Monetary Fund (</w:t>
      </w:r>
      <w:r w:rsidR="00B151CF" w:rsidRPr="009E11AE">
        <w:rPr>
          <w:rFonts w:ascii="Times New Roman" w:hAnsi="Times New Roman" w:cs="Times New Roman"/>
          <w:color w:val="000000" w:themeColor="text1"/>
          <w:sz w:val="24"/>
          <w:szCs w:val="24"/>
          <w:lang w:val="en-GB"/>
        </w:rPr>
        <w:t>IMF</w:t>
      </w:r>
      <w:r w:rsidR="00D83EA3" w:rsidRPr="009E11AE">
        <w:rPr>
          <w:rFonts w:ascii="Times New Roman" w:hAnsi="Times New Roman" w:cs="Times New Roman"/>
          <w:color w:val="000000" w:themeColor="text1"/>
          <w:sz w:val="24"/>
          <w:szCs w:val="24"/>
          <w:lang w:val="en-GB"/>
        </w:rPr>
        <w:t>)</w:t>
      </w:r>
      <w:r w:rsidR="00864A64" w:rsidRPr="009E11AE">
        <w:rPr>
          <w:rFonts w:ascii="Times New Roman" w:hAnsi="Times New Roman" w:cs="Times New Roman"/>
          <w:color w:val="000000" w:themeColor="text1"/>
          <w:sz w:val="24"/>
          <w:szCs w:val="24"/>
          <w:lang w:val="en-GB"/>
        </w:rPr>
        <w:t xml:space="preserve"> (October 2020)</w:t>
      </w:r>
      <w:r w:rsidR="00464109" w:rsidRPr="009E11AE">
        <w:rPr>
          <w:rFonts w:ascii="Times New Roman" w:hAnsi="Times New Roman" w:cs="Times New Roman"/>
          <w:color w:val="000000" w:themeColor="text1"/>
          <w:sz w:val="24"/>
          <w:szCs w:val="24"/>
          <w:lang w:val="en-GB"/>
        </w:rPr>
        <w:t xml:space="preserve"> </w:t>
      </w:r>
      <w:r w:rsidR="00872A70" w:rsidRPr="009E11AE">
        <w:rPr>
          <w:rFonts w:ascii="Times New Roman" w:hAnsi="Times New Roman" w:cs="Times New Roman"/>
          <w:color w:val="000000" w:themeColor="text1"/>
          <w:sz w:val="24"/>
          <w:szCs w:val="24"/>
          <w:lang w:val="en-GB"/>
        </w:rPr>
        <w:t>projects a real growth rate of 26.2% for 2020, revised downwards from a pre-COVID</w:t>
      </w:r>
      <w:r w:rsidR="00864A64" w:rsidRPr="009E11AE">
        <w:rPr>
          <w:rFonts w:ascii="Times New Roman" w:hAnsi="Times New Roman" w:cs="Times New Roman"/>
          <w:color w:val="000000" w:themeColor="text1"/>
          <w:sz w:val="24"/>
          <w:szCs w:val="24"/>
          <w:lang w:val="en-GB"/>
        </w:rPr>
        <w:t>-</w:t>
      </w:r>
      <w:r w:rsidR="00872A70" w:rsidRPr="009E11AE">
        <w:rPr>
          <w:rFonts w:ascii="Times New Roman" w:hAnsi="Times New Roman" w:cs="Times New Roman"/>
          <w:color w:val="000000" w:themeColor="text1"/>
          <w:sz w:val="24"/>
          <w:szCs w:val="24"/>
          <w:lang w:val="en-GB"/>
        </w:rPr>
        <w:t>19 estimate of 86%</w:t>
      </w:r>
      <w:r w:rsidR="00A6650A" w:rsidRPr="009E11AE">
        <w:rPr>
          <w:rFonts w:ascii="Times New Roman" w:hAnsi="Times New Roman" w:cs="Times New Roman"/>
          <w:color w:val="000000" w:themeColor="text1"/>
          <w:sz w:val="24"/>
          <w:szCs w:val="24"/>
          <w:lang w:val="en-GB"/>
        </w:rPr>
        <w:t xml:space="preserve">; </w:t>
      </w:r>
      <w:r w:rsidR="004431AE" w:rsidRPr="009E11AE">
        <w:rPr>
          <w:rFonts w:ascii="Times New Roman" w:hAnsi="Times New Roman" w:cs="Times New Roman"/>
          <w:color w:val="000000" w:themeColor="text1"/>
          <w:sz w:val="24"/>
          <w:szCs w:val="24"/>
          <w:lang w:val="en-GB"/>
        </w:rPr>
        <w:t>while a</w:t>
      </w:r>
      <w:r w:rsidR="00AF15BE" w:rsidRPr="009E11AE">
        <w:rPr>
          <w:rFonts w:ascii="Times New Roman" w:hAnsi="Times New Roman" w:cs="Times New Roman"/>
          <w:color w:val="000000" w:themeColor="text1"/>
          <w:sz w:val="24"/>
          <w:szCs w:val="24"/>
          <w:lang w:val="en-GB"/>
        </w:rPr>
        <w:t xml:space="preserve">ccess to concessional financing is impeded by </w:t>
      </w:r>
      <w:r w:rsidR="00B151CF" w:rsidRPr="009E11AE">
        <w:rPr>
          <w:rFonts w:ascii="Times New Roman" w:hAnsi="Times New Roman" w:cs="Times New Roman"/>
          <w:color w:val="000000" w:themeColor="text1"/>
          <w:sz w:val="24"/>
          <w:szCs w:val="24"/>
          <w:lang w:val="en-GB"/>
        </w:rPr>
        <w:t xml:space="preserve">Guyana’s </w:t>
      </w:r>
      <w:r w:rsidR="00F868F3" w:rsidRPr="009E11AE">
        <w:rPr>
          <w:rFonts w:ascii="Times New Roman" w:hAnsi="Times New Roman" w:cs="Times New Roman"/>
          <w:color w:val="000000" w:themeColor="text1"/>
          <w:sz w:val="24"/>
          <w:szCs w:val="24"/>
          <w:lang w:val="en-GB"/>
        </w:rPr>
        <w:t>upper middle</w:t>
      </w:r>
      <w:r w:rsidR="00BC50F6" w:rsidRPr="009E11AE">
        <w:rPr>
          <w:rFonts w:ascii="Times New Roman" w:hAnsi="Times New Roman" w:cs="Times New Roman"/>
          <w:color w:val="000000" w:themeColor="text1"/>
          <w:sz w:val="24"/>
          <w:szCs w:val="24"/>
          <w:lang w:val="en-GB"/>
        </w:rPr>
        <w:t>-</w:t>
      </w:r>
      <w:r w:rsidR="00F868F3" w:rsidRPr="009E11AE">
        <w:rPr>
          <w:rFonts w:ascii="Times New Roman" w:hAnsi="Times New Roman" w:cs="Times New Roman"/>
          <w:color w:val="000000" w:themeColor="text1"/>
          <w:sz w:val="24"/>
          <w:szCs w:val="24"/>
          <w:lang w:val="en-GB"/>
        </w:rPr>
        <w:t>income status</w:t>
      </w:r>
      <w:r w:rsidR="00B151CF" w:rsidRPr="009E11AE">
        <w:rPr>
          <w:rFonts w:ascii="Times New Roman" w:hAnsi="Times New Roman" w:cs="Times New Roman"/>
          <w:color w:val="000000" w:themeColor="text1"/>
          <w:sz w:val="24"/>
          <w:szCs w:val="24"/>
          <w:lang w:val="en-GB"/>
        </w:rPr>
        <w:t>.</w:t>
      </w:r>
      <w:r w:rsidR="007144E7" w:rsidRPr="009E11AE">
        <w:rPr>
          <w:rFonts w:ascii="Times New Roman" w:hAnsi="Times New Roman" w:cs="Times New Roman"/>
          <w:color w:val="000000" w:themeColor="text1"/>
          <w:sz w:val="24"/>
          <w:szCs w:val="24"/>
          <w:lang w:val="en-GB"/>
        </w:rPr>
        <w:t xml:space="preserve"> </w:t>
      </w:r>
    </w:p>
    <w:p w14:paraId="1DD8884B" w14:textId="77777777" w:rsidR="00D83EA3" w:rsidRPr="009E11AE" w:rsidRDefault="00D83EA3" w:rsidP="00D83EA3">
      <w:pPr>
        <w:spacing w:after="0"/>
        <w:jc w:val="both"/>
        <w:rPr>
          <w:rFonts w:ascii="Times New Roman" w:hAnsi="Times New Roman" w:cs="Times New Roman"/>
          <w:color w:val="000000" w:themeColor="text1"/>
          <w:sz w:val="24"/>
          <w:szCs w:val="24"/>
          <w:lang w:val="en-GB"/>
        </w:rPr>
      </w:pPr>
    </w:p>
    <w:p w14:paraId="3F387E10" w14:textId="35D0F4D9" w:rsidR="005B6A5F" w:rsidRPr="009E11AE" w:rsidRDefault="004739E6" w:rsidP="00D83EA3">
      <w:pPr>
        <w:spacing w:after="0"/>
        <w:jc w:val="both"/>
        <w:rPr>
          <w:rFonts w:ascii="Times New Roman" w:hAnsi="Times New Roman" w:cs="Times New Roman"/>
          <w:color w:val="000000" w:themeColor="text1"/>
          <w:sz w:val="24"/>
          <w:szCs w:val="24"/>
          <w:lang w:val="en-GB"/>
        </w:rPr>
      </w:pPr>
      <w:r w:rsidRPr="009E11AE">
        <w:rPr>
          <w:rFonts w:ascii="Times New Roman" w:hAnsi="Times New Roman" w:cs="Times New Roman"/>
          <w:color w:val="000000" w:themeColor="text1"/>
          <w:sz w:val="24"/>
          <w:szCs w:val="24"/>
          <w:lang w:val="en-GB"/>
        </w:rPr>
        <w:t>T</w:t>
      </w:r>
      <w:r w:rsidR="008B6B94" w:rsidRPr="009E11AE">
        <w:rPr>
          <w:rFonts w:ascii="Times New Roman" w:hAnsi="Times New Roman" w:cs="Times New Roman"/>
          <w:color w:val="000000" w:themeColor="text1"/>
          <w:sz w:val="24"/>
          <w:szCs w:val="24"/>
          <w:lang w:val="en-GB"/>
        </w:rPr>
        <w:t xml:space="preserve">he </w:t>
      </w:r>
      <w:r w:rsidR="00AD41C3" w:rsidRPr="009E11AE">
        <w:rPr>
          <w:rFonts w:ascii="Times New Roman" w:hAnsi="Times New Roman" w:cs="Times New Roman"/>
          <w:color w:val="000000" w:themeColor="text1"/>
          <w:sz w:val="24"/>
          <w:szCs w:val="24"/>
          <w:lang w:val="en-GB"/>
        </w:rPr>
        <w:t xml:space="preserve">emerging petroleum sector </w:t>
      </w:r>
      <w:r w:rsidR="00672856" w:rsidRPr="009E11AE">
        <w:rPr>
          <w:rFonts w:ascii="Times New Roman" w:hAnsi="Times New Roman" w:cs="Times New Roman"/>
          <w:color w:val="000000" w:themeColor="text1"/>
          <w:sz w:val="24"/>
          <w:szCs w:val="24"/>
          <w:lang w:val="en-GB"/>
        </w:rPr>
        <w:t xml:space="preserve">is </w:t>
      </w:r>
      <w:r w:rsidR="00C763D2" w:rsidRPr="009E11AE">
        <w:rPr>
          <w:rFonts w:ascii="Times New Roman" w:hAnsi="Times New Roman" w:cs="Times New Roman"/>
          <w:color w:val="000000" w:themeColor="text1"/>
          <w:sz w:val="24"/>
          <w:szCs w:val="24"/>
          <w:lang w:val="en-GB"/>
        </w:rPr>
        <w:t xml:space="preserve">poised to be the driver of this real </w:t>
      </w:r>
      <w:r w:rsidR="00D83EA3" w:rsidRPr="009E11AE">
        <w:rPr>
          <w:rFonts w:ascii="Times New Roman" w:hAnsi="Times New Roman" w:cs="Times New Roman"/>
          <w:color w:val="000000" w:themeColor="text1"/>
          <w:sz w:val="24"/>
          <w:szCs w:val="24"/>
          <w:lang w:val="en-GB"/>
        </w:rPr>
        <w:t xml:space="preserve">economic </w:t>
      </w:r>
      <w:r w:rsidR="00C763D2" w:rsidRPr="009E11AE">
        <w:rPr>
          <w:rFonts w:ascii="Times New Roman" w:hAnsi="Times New Roman" w:cs="Times New Roman"/>
          <w:color w:val="000000" w:themeColor="text1"/>
          <w:sz w:val="24"/>
          <w:szCs w:val="24"/>
          <w:lang w:val="en-GB"/>
        </w:rPr>
        <w:t xml:space="preserve">growth </w:t>
      </w:r>
      <w:r w:rsidR="00A004B5" w:rsidRPr="009E11AE">
        <w:rPr>
          <w:rFonts w:ascii="Times New Roman" w:hAnsi="Times New Roman" w:cs="Times New Roman"/>
          <w:color w:val="000000" w:themeColor="text1"/>
          <w:sz w:val="24"/>
          <w:szCs w:val="24"/>
          <w:lang w:val="en-GB"/>
        </w:rPr>
        <w:t xml:space="preserve">as the estimated recoverable resource is in excess of 9 billion BOE and the IMF estimated that by 2024 </w:t>
      </w:r>
      <w:r w:rsidR="00A004B5" w:rsidRPr="009E11AE">
        <w:rPr>
          <w:rFonts w:ascii="Times New Roman" w:hAnsi="Times New Roman" w:cs="Times New Roman"/>
          <w:color w:val="000000" w:themeColor="text1"/>
          <w:sz w:val="24"/>
          <w:szCs w:val="24"/>
          <w:lang w:val="en-GB"/>
        </w:rPr>
        <w:lastRenderedPageBreak/>
        <w:t>oil will account for around 40% GDP.  Oil and Gas</w:t>
      </w:r>
      <w:r w:rsidR="00C763D2" w:rsidRPr="009E11AE">
        <w:rPr>
          <w:rFonts w:ascii="Times New Roman" w:hAnsi="Times New Roman" w:cs="Times New Roman"/>
          <w:color w:val="000000" w:themeColor="text1"/>
          <w:sz w:val="24"/>
          <w:szCs w:val="24"/>
          <w:lang w:val="en-GB"/>
        </w:rPr>
        <w:t xml:space="preserve"> </w:t>
      </w:r>
      <w:r w:rsidR="00A004B5" w:rsidRPr="009E11AE">
        <w:rPr>
          <w:rFonts w:ascii="Times New Roman" w:hAnsi="Times New Roman" w:cs="Times New Roman"/>
          <w:color w:val="000000" w:themeColor="text1"/>
          <w:sz w:val="24"/>
          <w:szCs w:val="24"/>
          <w:lang w:val="en-GB"/>
        </w:rPr>
        <w:t xml:space="preserve">along with forestry and mining thus </w:t>
      </w:r>
      <w:r w:rsidR="00672856" w:rsidRPr="009E11AE">
        <w:rPr>
          <w:rFonts w:ascii="Times New Roman" w:hAnsi="Times New Roman" w:cs="Times New Roman"/>
          <w:color w:val="000000" w:themeColor="text1"/>
          <w:sz w:val="24"/>
          <w:szCs w:val="24"/>
          <w:lang w:val="en-GB"/>
        </w:rPr>
        <w:t>increase</w:t>
      </w:r>
      <w:r w:rsidR="00C763D2" w:rsidRPr="009E11AE">
        <w:rPr>
          <w:rFonts w:ascii="Times New Roman" w:hAnsi="Times New Roman" w:cs="Times New Roman"/>
          <w:color w:val="000000" w:themeColor="text1"/>
          <w:sz w:val="24"/>
          <w:szCs w:val="24"/>
          <w:lang w:val="en-GB"/>
        </w:rPr>
        <w:t>s</w:t>
      </w:r>
      <w:r w:rsidR="00672856" w:rsidRPr="009E11AE">
        <w:rPr>
          <w:rFonts w:ascii="Times New Roman" w:hAnsi="Times New Roman" w:cs="Times New Roman"/>
          <w:color w:val="000000" w:themeColor="text1"/>
          <w:sz w:val="24"/>
          <w:szCs w:val="24"/>
          <w:lang w:val="en-GB"/>
        </w:rPr>
        <w:t xml:space="preserve"> the</w:t>
      </w:r>
      <w:r w:rsidR="00AD41C3" w:rsidRPr="009E11AE">
        <w:rPr>
          <w:rFonts w:ascii="Times New Roman" w:hAnsi="Times New Roman" w:cs="Times New Roman"/>
          <w:color w:val="000000" w:themeColor="text1"/>
          <w:sz w:val="24"/>
          <w:szCs w:val="24"/>
          <w:lang w:val="en-GB"/>
        </w:rPr>
        <w:t xml:space="preserve"> </w:t>
      </w:r>
      <w:r w:rsidR="00AF15BE" w:rsidRPr="009E11AE">
        <w:rPr>
          <w:rFonts w:ascii="Times New Roman" w:hAnsi="Times New Roman" w:cs="Times New Roman"/>
          <w:color w:val="000000" w:themeColor="text1"/>
          <w:sz w:val="24"/>
          <w:szCs w:val="24"/>
          <w:lang w:val="en-GB"/>
        </w:rPr>
        <w:t>reliance on the natural resources patrimony</w:t>
      </w:r>
      <w:r w:rsidR="004D05BC" w:rsidRPr="009E11AE">
        <w:rPr>
          <w:rFonts w:ascii="Times New Roman" w:hAnsi="Times New Roman" w:cs="Times New Roman"/>
          <w:color w:val="000000" w:themeColor="text1"/>
          <w:sz w:val="24"/>
          <w:szCs w:val="24"/>
          <w:lang w:val="en-GB"/>
        </w:rPr>
        <w:t xml:space="preserve"> of the country</w:t>
      </w:r>
      <w:r w:rsidR="00A004B5" w:rsidRPr="009E11AE">
        <w:rPr>
          <w:rFonts w:ascii="Times New Roman" w:hAnsi="Times New Roman" w:cs="Times New Roman"/>
          <w:color w:val="000000" w:themeColor="text1"/>
          <w:sz w:val="24"/>
          <w:szCs w:val="24"/>
          <w:lang w:val="en-GB"/>
        </w:rPr>
        <w:t xml:space="preserve"> and constitutes</w:t>
      </w:r>
      <w:r w:rsidR="00D83EA3" w:rsidRPr="009E11AE">
        <w:rPr>
          <w:rFonts w:ascii="Times New Roman" w:hAnsi="Times New Roman" w:cs="Times New Roman"/>
          <w:color w:val="000000" w:themeColor="text1"/>
          <w:sz w:val="24"/>
          <w:szCs w:val="24"/>
          <w:lang w:val="en-GB"/>
        </w:rPr>
        <w:t xml:space="preserve"> </w:t>
      </w:r>
      <w:r w:rsidR="00AF73F5" w:rsidRPr="009E11AE">
        <w:rPr>
          <w:rFonts w:ascii="Times New Roman" w:hAnsi="Times New Roman" w:cs="Times New Roman"/>
          <w:color w:val="000000" w:themeColor="text1"/>
          <w:sz w:val="24"/>
          <w:szCs w:val="24"/>
          <w:lang w:val="en-GB"/>
        </w:rPr>
        <w:t>t</w:t>
      </w:r>
      <w:r w:rsidR="0077467E" w:rsidRPr="009E11AE">
        <w:rPr>
          <w:rFonts w:ascii="Times New Roman" w:hAnsi="Times New Roman" w:cs="Times New Roman"/>
          <w:color w:val="000000" w:themeColor="text1"/>
          <w:sz w:val="24"/>
          <w:szCs w:val="24"/>
          <w:lang w:val="en-GB"/>
        </w:rPr>
        <w:t>h</w:t>
      </w:r>
      <w:r w:rsidR="00AF15BE" w:rsidRPr="009E11AE">
        <w:rPr>
          <w:rFonts w:ascii="Times New Roman" w:hAnsi="Times New Roman" w:cs="Times New Roman"/>
          <w:color w:val="000000" w:themeColor="text1"/>
          <w:sz w:val="24"/>
          <w:szCs w:val="24"/>
          <w:lang w:val="en-GB"/>
        </w:rPr>
        <w:t>e strongest financial contributor to Guyana’s recovery from the impact of COVID-19.</w:t>
      </w:r>
      <w:r w:rsidR="009B1260" w:rsidRPr="009E11AE">
        <w:rPr>
          <w:rFonts w:ascii="Times New Roman" w:hAnsi="Times New Roman" w:cs="Times New Roman"/>
          <w:color w:val="000000" w:themeColor="text1"/>
          <w:sz w:val="24"/>
          <w:szCs w:val="24"/>
          <w:lang w:val="en-GB"/>
        </w:rPr>
        <w:t xml:space="preserve"> </w:t>
      </w:r>
      <w:r w:rsidR="00A74271" w:rsidRPr="009E11AE">
        <w:rPr>
          <w:rFonts w:ascii="Times New Roman" w:hAnsi="Times New Roman" w:cs="Times New Roman"/>
          <w:color w:val="000000" w:themeColor="text1"/>
          <w:sz w:val="24"/>
          <w:szCs w:val="24"/>
          <w:lang w:val="en-GB"/>
        </w:rPr>
        <w:t>H</w:t>
      </w:r>
      <w:r w:rsidR="00E23045" w:rsidRPr="009E11AE">
        <w:rPr>
          <w:rFonts w:ascii="Times New Roman" w:hAnsi="Times New Roman" w:cs="Times New Roman"/>
          <w:color w:val="000000" w:themeColor="text1"/>
          <w:sz w:val="24"/>
          <w:szCs w:val="24"/>
          <w:lang w:val="en-GB"/>
        </w:rPr>
        <w:t xml:space="preserve">istory has shown that </w:t>
      </w:r>
      <w:r w:rsidR="00E55C52" w:rsidRPr="009E11AE">
        <w:rPr>
          <w:rFonts w:ascii="Times New Roman" w:hAnsi="Times New Roman" w:cs="Times New Roman"/>
          <w:color w:val="000000" w:themeColor="text1"/>
          <w:sz w:val="24"/>
          <w:szCs w:val="24"/>
          <w:lang w:val="en-GB"/>
        </w:rPr>
        <w:t>this</w:t>
      </w:r>
      <w:r w:rsidR="00C30FE6" w:rsidRPr="009E11AE">
        <w:rPr>
          <w:rFonts w:ascii="Times New Roman" w:hAnsi="Times New Roman" w:cs="Times New Roman"/>
          <w:color w:val="000000" w:themeColor="text1"/>
          <w:sz w:val="24"/>
          <w:szCs w:val="24"/>
          <w:lang w:val="en-GB"/>
        </w:rPr>
        <w:t xml:space="preserve"> sector is vulnerable to the </w:t>
      </w:r>
      <w:r w:rsidR="00C30FE6" w:rsidRPr="009E11AE">
        <w:rPr>
          <w:rFonts w:ascii="Times New Roman" w:hAnsi="Times New Roman" w:cs="Times New Roman"/>
          <w:i/>
          <w:color w:val="000000" w:themeColor="text1"/>
          <w:sz w:val="24"/>
          <w:szCs w:val="24"/>
          <w:lang w:val="en-GB"/>
        </w:rPr>
        <w:t>resource curse</w:t>
      </w:r>
      <w:r w:rsidR="00C30FE6" w:rsidRPr="009E11AE">
        <w:rPr>
          <w:rFonts w:ascii="Times New Roman" w:hAnsi="Times New Roman" w:cs="Times New Roman"/>
          <w:color w:val="000000" w:themeColor="text1"/>
          <w:sz w:val="24"/>
          <w:szCs w:val="24"/>
          <w:lang w:val="en-GB"/>
        </w:rPr>
        <w:t xml:space="preserve">. </w:t>
      </w:r>
      <w:r w:rsidR="00E55C52" w:rsidRPr="009E11AE">
        <w:rPr>
          <w:rFonts w:ascii="Times New Roman" w:hAnsi="Times New Roman" w:cs="Times New Roman"/>
          <w:color w:val="000000" w:themeColor="text1"/>
          <w:sz w:val="24"/>
          <w:szCs w:val="24"/>
          <w:lang w:val="en-GB"/>
        </w:rPr>
        <w:t>S</w:t>
      </w:r>
      <w:r w:rsidR="00D72FFF" w:rsidRPr="009E11AE">
        <w:rPr>
          <w:rFonts w:ascii="Times New Roman" w:hAnsi="Times New Roman" w:cs="Times New Roman"/>
          <w:color w:val="000000" w:themeColor="text1"/>
          <w:sz w:val="24"/>
          <w:szCs w:val="24"/>
          <w:lang w:val="en-GB"/>
        </w:rPr>
        <w:t>tewardship</w:t>
      </w:r>
      <w:r w:rsidR="00AF6BC5" w:rsidRPr="009E11AE">
        <w:rPr>
          <w:rFonts w:ascii="Times New Roman" w:hAnsi="Times New Roman" w:cs="Times New Roman"/>
          <w:color w:val="000000" w:themeColor="text1"/>
          <w:sz w:val="24"/>
          <w:szCs w:val="24"/>
          <w:lang w:val="en-GB"/>
        </w:rPr>
        <w:t xml:space="preserve"> in the </w:t>
      </w:r>
      <w:r w:rsidR="000C65BA" w:rsidRPr="009E11AE">
        <w:rPr>
          <w:rFonts w:ascii="Times New Roman" w:hAnsi="Times New Roman" w:cs="Times New Roman"/>
          <w:color w:val="000000" w:themeColor="text1"/>
          <w:sz w:val="24"/>
          <w:szCs w:val="24"/>
          <w:lang w:val="en-GB"/>
        </w:rPr>
        <w:t xml:space="preserve">governance and </w:t>
      </w:r>
      <w:r w:rsidR="00AF6BC5" w:rsidRPr="009E11AE">
        <w:rPr>
          <w:rFonts w:ascii="Times New Roman" w:hAnsi="Times New Roman" w:cs="Times New Roman"/>
          <w:color w:val="000000" w:themeColor="text1"/>
          <w:sz w:val="24"/>
          <w:szCs w:val="24"/>
          <w:lang w:val="en-GB"/>
        </w:rPr>
        <w:t xml:space="preserve">management of </w:t>
      </w:r>
      <w:r w:rsidR="003A08A2" w:rsidRPr="009E11AE">
        <w:rPr>
          <w:rFonts w:ascii="Times New Roman" w:hAnsi="Times New Roman" w:cs="Times New Roman"/>
          <w:color w:val="000000" w:themeColor="text1"/>
          <w:sz w:val="24"/>
          <w:szCs w:val="24"/>
          <w:lang w:val="en-GB"/>
        </w:rPr>
        <w:t>the</w:t>
      </w:r>
      <w:r w:rsidR="00AF6BC5" w:rsidRPr="009E11AE">
        <w:rPr>
          <w:rFonts w:ascii="Times New Roman" w:hAnsi="Times New Roman" w:cs="Times New Roman"/>
          <w:color w:val="000000" w:themeColor="text1"/>
          <w:sz w:val="24"/>
          <w:szCs w:val="24"/>
          <w:lang w:val="en-GB"/>
        </w:rPr>
        <w:t xml:space="preserve"> natural resources </w:t>
      </w:r>
      <w:r w:rsidR="00E55C52" w:rsidRPr="009E11AE">
        <w:rPr>
          <w:rFonts w:ascii="Times New Roman" w:hAnsi="Times New Roman" w:cs="Times New Roman"/>
          <w:color w:val="000000" w:themeColor="text1"/>
          <w:sz w:val="24"/>
          <w:szCs w:val="24"/>
          <w:lang w:val="en-GB"/>
        </w:rPr>
        <w:t xml:space="preserve">is </w:t>
      </w:r>
      <w:r w:rsidR="00D83EA3" w:rsidRPr="009E11AE">
        <w:rPr>
          <w:rFonts w:ascii="Times New Roman" w:hAnsi="Times New Roman" w:cs="Times New Roman"/>
          <w:color w:val="000000" w:themeColor="text1"/>
          <w:sz w:val="24"/>
          <w:szCs w:val="24"/>
          <w:lang w:val="en-GB"/>
        </w:rPr>
        <w:t xml:space="preserve">therefore </w:t>
      </w:r>
      <w:r w:rsidR="00AF6BC5" w:rsidRPr="009E11AE">
        <w:rPr>
          <w:rFonts w:ascii="Times New Roman" w:hAnsi="Times New Roman" w:cs="Times New Roman"/>
          <w:color w:val="000000" w:themeColor="text1"/>
          <w:sz w:val="24"/>
          <w:szCs w:val="24"/>
          <w:lang w:val="en-GB"/>
        </w:rPr>
        <w:t>of paramount importance</w:t>
      </w:r>
      <w:r w:rsidR="00E806F8" w:rsidRPr="009E11AE">
        <w:rPr>
          <w:rFonts w:ascii="Times New Roman" w:hAnsi="Times New Roman" w:cs="Times New Roman"/>
          <w:color w:val="000000" w:themeColor="text1"/>
          <w:sz w:val="24"/>
          <w:szCs w:val="24"/>
          <w:lang w:val="en-GB"/>
        </w:rPr>
        <w:t xml:space="preserve"> in cultivating the enabling environment for </w:t>
      </w:r>
      <w:r w:rsidR="003A08A2" w:rsidRPr="009E11AE">
        <w:rPr>
          <w:rFonts w:ascii="Times New Roman" w:hAnsi="Times New Roman" w:cs="Times New Roman"/>
          <w:color w:val="000000" w:themeColor="text1"/>
          <w:sz w:val="24"/>
          <w:szCs w:val="24"/>
          <w:lang w:val="en-GB"/>
        </w:rPr>
        <w:t>sustainable development</w:t>
      </w:r>
      <w:r w:rsidR="00C763D2" w:rsidRPr="009E11AE">
        <w:rPr>
          <w:rFonts w:ascii="Times New Roman" w:hAnsi="Times New Roman" w:cs="Times New Roman"/>
          <w:color w:val="000000" w:themeColor="text1"/>
          <w:sz w:val="24"/>
          <w:szCs w:val="24"/>
          <w:lang w:val="en-GB"/>
        </w:rPr>
        <w:t>.</w:t>
      </w:r>
      <w:r w:rsidR="009C4E3B" w:rsidRPr="009E11AE">
        <w:rPr>
          <w:rFonts w:ascii="Times New Roman" w:hAnsi="Times New Roman" w:cs="Times New Roman"/>
          <w:color w:val="000000" w:themeColor="text1"/>
          <w:sz w:val="24"/>
          <w:szCs w:val="24"/>
          <w:lang w:val="en-GB"/>
        </w:rPr>
        <w:t xml:space="preserve"> </w:t>
      </w:r>
      <w:r w:rsidR="00C763D2" w:rsidRPr="009E11AE">
        <w:rPr>
          <w:rFonts w:ascii="Times New Roman" w:hAnsi="Times New Roman" w:cs="Times New Roman"/>
          <w:color w:val="000000" w:themeColor="text1"/>
          <w:sz w:val="24"/>
          <w:szCs w:val="24"/>
          <w:lang w:val="en-GB"/>
        </w:rPr>
        <w:t>T</w:t>
      </w:r>
      <w:r w:rsidR="0052478C" w:rsidRPr="009E11AE">
        <w:rPr>
          <w:rFonts w:ascii="Times New Roman" w:hAnsi="Times New Roman" w:cs="Times New Roman"/>
          <w:color w:val="000000" w:themeColor="text1"/>
          <w:sz w:val="24"/>
          <w:szCs w:val="24"/>
          <w:lang w:val="en-GB"/>
        </w:rPr>
        <w:t xml:space="preserve">his has the potential to </w:t>
      </w:r>
      <w:r w:rsidR="00CF02DA" w:rsidRPr="009E11AE">
        <w:rPr>
          <w:rFonts w:ascii="Times New Roman" w:hAnsi="Times New Roman" w:cs="Times New Roman"/>
          <w:color w:val="000000" w:themeColor="text1"/>
          <w:sz w:val="24"/>
          <w:szCs w:val="24"/>
          <w:lang w:val="en-GB"/>
        </w:rPr>
        <w:t xml:space="preserve">yield a </w:t>
      </w:r>
      <w:r w:rsidR="0049761B" w:rsidRPr="009E11AE">
        <w:rPr>
          <w:rFonts w:ascii="Times New Roman" w:hAnsi="Times New Roman" w:cs="Times New Roman"/>
          <w:color w:val="000000" w:themeColor="text1"/>
          <w:sz w:val="24"/>
          <w:szCs w:val="24"/>
          <w:lang w:val="en-GB"/>
        </w:rPr>
        <w:t>double</w:t>
      </w:r>
      <w:r w:rsidR="000C65BA" w:rsidRPr="009E11AE">
        <w:rPr>
          <w:rFonts w:ascii="Times New Roman" w:hAnsi="Times New Roman" w:cs="Times New Roman"/>
          <w:color w:val="000000" w:themeColor="text1"/>
          <w:sz w:val="24"/>
          <w:szCs w:val="24"/>
          <w:lang w:val="en-GB"/>
        </w:rPr>
        <w:t>-</w:t>
      </w:r>
      <w:r w:rsidR="0049761B" w:rsidRPr="009E11AE">
        <w:rPr>
          <w:rFonts w:ascii="Times New Roman" w:hAnsi="Times New Roman" w:cs="Times New Roman"/>
          <w:color w:val="000000" w:themeColor="text1"/>
          <w:sz w:val="24"/>
          <w:szCs w:val="24"/>
          <w:lang w:val="en-GB"/>
        </w:rPr>
        <w:t>dividend</w:t>
      </w:r>
      <w:r w:rsidR="00CF02DA" w:rsidRPr="009E11AE">
        <w:rPr>
          <w:rFonts w:ascii="Times New Roman" w:hAnsi="Times New Roman" w:cs="Times New Roman"/>
          <w:color w:val="000000" w:themeColor="text1"/>
          <w:sz w:val="24"/>
          <w:szCs w:val="24"/>
          <w:lang w:val="en-GB"/>
        </w:rPr>
        <w:t xml:space="preserve"> of not only </w:t>
      </w:r>
      <w:r w:rsidR="00C763D2" w:rsidRPr="009E11AE">
        <w:rPr>
          <w:rFonts w:ascii="Times New Roman" w:hAnsi="Times New Roman" w:cs="Times New Roman"/>
          <w:color w:val="000000" w:themeColor="text1"/>
          <w:sz w:val="24"/>
          <w:szCs w:val="24"/>
          <w:lang w:val="en-GB"/>
        </w:rPr>
        <w:t xml:space="preserve">post COVID-19 </w:t>
      </w:r>
      <w:r w:rsidR="00CF02DA" w:rsidRPr="009E11AE">
        <w:rPr>
          <w:rFonts w:ascii="Times New Roman" w:hAnsi="Times New Roman" w:cs="Times New Roman"/>
          <w:color w:val="000000" w:themeColor="text1"/>
          <w:sz w:val="24"/>
          <w:szCs w:val="24"/>
          <w:lang w:val="en-GB"/>
        </w:rPr>
        <w:t xml:space="preserve">recovery but also contribute to </w:t>
      </w:r>
      <w:r w:rsidR="00E51F09" w:rsidRPr="009E11AE">
        <w:rPr>
          <w:rFonts w:ascii="Times New Roman" w:hAnsi="Times New Roman" w:cs="Times New Roman"/>
          <w:color w:val="000000" w:themeColor="text1"/>
          <w:sz w:val="24"/>
          <w:szCs w:val="24"/>
          <w:lang w:val="en-GB"/>
        </w:rPr>
        <w:t xml:space="preserve">the long-term goal of </w:t>
      </w:r>
      <w:r w:rsidR="00CF02DA" w:rsidRPr="009E11AE">
        <w:rPr>
          <w:rFonts w:ascii="Times New Roman" w:hAnsi="Times New Roman" w:cs="Times New Roman"/>
          <w:color w:val="000000" w:themeColor="text1"/>
          <w:sz w:val="24"/>
          <w:szCs w:val="24"/>
          <w:lang w:val="en-GB"/>
        </w:rPr>
        <w:t xml:space="preserve">climate neutrality. That is, the revenues earned from the sector </w:t>
      </w:r>
      <w:r w:rsidR="00AE5951" w:rsidRPr="009E11AE">
        <w:rPr>
          <w:rFonts w:ascii="Times New Roman" w:hAnsi="Times New Roman" w:cs="Times New Roman"/>
          <w:color w:val="000000" w:themeColor="text1"/>
          <w:sz w:val="24"/>
          <w:szCs w:val="24"/>
          <w:lang w:val="en-GB"/>
        </w:rPr>
        <w:t>can be invested in transformat</w:t>
      </w:r>
      <w:r w:rsidR="00B031D8" w:rsidRPr="009E11AE">
        <w:rPr>
          <w:rFonts w:ascii="Times New Roman" w:hAnsi="Times New Roman" w:cs="Times New Roman"/>
          <w:color w:val="000000" w:themeColor="text1"/>
          <w:sz w:val="24"/>
          <w:szCs w:val="24"/>
          <w:lang w:val="en-GB"/>
        </w:rPr>
        <w:t>ive</w:t>
      </w:r>
      <w:r w:rsidR="00AE5951" w:rsidRPr="009E11AE">
        <w:rPr>
          <w:rFonts w:ascii="Times New Roman" w:hAnsi="Times New Roman" w:cs="Times New Roman"/>
          <w:color w:val="000000" w:themeColor="text1"/>
          <w:sz w:val="24"/>
          <w:szCs w:val="24"/>
          <w:lang w:val="en-GB"/>
        </w:rPr>
        <w:t>, low carbon initiatives such as renewable energy technologies</w:t>
      </w:r>
      <w:r w:rsidR="00217F0B" w:rsidRPr="009E11AE">
        <w:rPr>
          <w:rFonts w:ascii="Times New Roman" w:hAnsi="Times New Roman" w:cs="Times New Roman"/>
          <w:color w:val="000000" w:themeColor="text1"/>
          <w:sz w:val="24"/>
          <w:szCs w:val="24"/>
          <w:lang w:val="en-GB"/>
        </w:rPr>
        <w:t xml:space="preserve">. The </w:t>
      </w:r>
      <w:r w:rsidR="00E57E33" w:rsidRPr="009E11AE">
        <w:rPr>
          <w:rFonts w:ascii="Times New Roman" w:hAnsi="Times New Roman" w:cs="Times New Roman"/>
          <w:color w:val="000000" w:themeColor="text1"/>
          <w:sz w:val="24"/>
          <w:szCs w:val="24"/>
          <w:lang w:val="en-GB"/>
        </w:rPr>
        <w:t>revenue</w:t>
      </w:r>
      <w:r w:rsidR="00217F0B" w:rsidRPr="009E11AE">
        <w:rPr>
          <w:rFonts w:ascii="Times New Roman" w:hAnsi="Times New Roman" w:cs="Times New Roman"/>
          <w:color w:val="000000" w:themeColor="text1"/>
          <w:sz w:val="24"/>
          <w:szCs w:val="24"/>
          <w:lang w:val="en-GB"/>
        </w:rPr>
        <w:t xml:space="preserve"> will also be used to spur recovery in other sectors affected by the pandemic</w:t>
      </w:r>
      <w:r w:rsidR="004145E8" w:rsidRPr="009E11AE">
        <w:rPr>
          <w:rFonts w:ascii="Times New Roman" w:hAnsi="Times New Roman" w:cs="Times New Roman"/>
          <w:color w:val="000000" w:themeColor="text1"/>
          <w:sz w:val="24"/>
          <w:szCs w:val="24"/>
          <w:lang w:val="en-GB"/>
        </w:rPr>
        <w:t xml:space="preserve"> </w:t>
      </w:r>
      <w:r w:rsidR="00217F0B" w:rsidRPr="009E11AE">
        <w:rPr>
          <w:rFonts w:ascii="Times New Roman" w:hAnsi="Times New Roman" w:cs="Times New Roman"/>
          <w:color w:val="000000" w:themeColor="text1"/>
          <w:sz w:val="24"/>
          <w:szCs w:val="24"/>
          <w:lang w:val="en-GB"/>
        </w:rPr>
        <w:t>such</w:t>
      </w:r>
      <w:r w:rsidR="00AE5951" w:rsidRPr="009E11AE">
        <w:rPr>
          <w:rFonts w:ascii="Times New Roman" w:hAnsi="Times New Roman" w:cs="Times New Roman"/>
          <w:color w:val="000000" w:themeColor="text1"/>
          <w:sz w:val="24"/>
          <w:szCs w:val="24"/>
          <w:lang w:val="en-GB"/>
        </w:rPr>
        <w:t xml:space="preserve"> as health, education, housing, social protection</w:t>
      </w:r>
      <w:r w:rsidR="00C54454" w:rsidRPr="009E11AE">
        <w:rPr>
          <w:rFonts w:ascii="Times New Roman" w:hAnsi="Times New Roman" w:cs="Times New Roman"/>
          <w:color w:val="000000" w:themeColor="text1"/>
          <w:sz w:val="24"/>
          <w:szCs w:val="24"/>
          <w:lang w:val="en-GB"/>
        </w:rPr>
        <w:t xml:space="preserve"> and other social and economic infrastructure</w:t>
      </w:r>
      <w:r w:rsidR="009C72B6" w:rsidRPr="009E11AE">
        <w:rPr>
          <w:rFonts w:ascii="Times New Roman" w:hAnsi="Times New Roman" w:cs="Times New Roman"/>
          <w:color w:val="000000" w:themeColor="text1"/>
          <w:sz w:val="24"/>
          <w:szCs w:val="24"/>
          <w:lang w:val="en-GB"/>
        </w:rPr>
        <w:t xml:space="preserve"> thereby contributing to increased </w:t>
      </w:r>
      <w:r w:rsidR="00C54454" w:rsidRPr="009E11AE">
        <w:rPr>
          <w:rFonts w:ascii="Times New Roman" w:hAnsi="Times New Roman" w:cs="Times New Roman"/>
          <w:color w:val="000000" w:themeColor="text1"/>
          <w:sz w:val="24"/>
          <w:szCs w:val="24"/>
          <w:lang w:val="en-GB"/>
        </w:rPr>
        <w:t>job creation, reduced poverty and inequality beyond COVID-19</w:t>
      </w:r>
      <w:r w:rsidR="009C72B6" w:rsidRPr="009E11AE">
        <w:rPr>
          <w:rFonts w:ascii="Times New Roman" w:hAnsi="Times New Roman" w:cs="Times New Roman"/>
          <w:color w:val="000000" w:themeColor="text1"/>
          <w:sz w:val="24"/>
          <w:szCs w:val="24"/>
          <w:lang w:val="en-GB"/>
        </w:rPr>
        <w:t xml:space="preserve"> recovery,</w:t>
      </w:r>
      <w:r w:rsidR="00C54454" w:rsidRPr="009E11AE">
        <w:rPr>
          <w:rFonts w:ascii="Times New Roman" w:hAnsi="Times New Roman" w:cs="Times New Roman"/>
          <w:color w:val="000000" w:themeColor="text1"/>
          <w:sz w:val="24"/>
          <w:szCs w:val="24"/>
          <w:lang w:val="en-GB"/>
        </w:rPr>
        <w:t xml:space="preserve"> towards Agenda 2030. </w:t>
      </w:r>
    </w:p>
    <w:p w14:paraId="1A6A76EC" w14:textId="77777777" w:rsidR="00D83EA3" w:rsidRPr="009E11AE" w:rsidRDefault="00D83EA3" w:rsidP="00166B07">
      <w:pPr>
        <w:pStyle w:val="NoSpacing"/>
        <w:tabs>
          <w:tab w:val="left" w:pos="1100"/>
        </w:tabs>
        <w:spacing w:before="0"/>
        <w:jc w:val="both"/>
        <w:rPr>
          <w:rFonts w:ascii="Times New Roman" w:hAnsi="Times New Roman" w:cs="Times New Roman"/>
          <w:color w:val="000000" w:themeColor="text1"/>
          <w:sz w:val="24"/>
          <w:szCs w:val="24"/>
          <w:lang w:val="en-GB"/>
        </w:rPr>
      </w:pPr>
    </w:p>
    <w:p w14:paraId="47AD590A" w14:textId="4A485EA4" w:rsidR="006C3D60" w:rsidRPr="009E11AE" w:rsidRDefault="006428F1" w:rsidP="006C3D60">
      <w:pPr>
        <w:pStyle w:val="NoSpacing"/>
        <w:tabs>
          <w:tab w:val="left" w:pos="1100"/>
        </w:tabs>
        <w:jc w:val="both"/>
        <w:rPr>
          <w:rFonts w:ascii="Times New Roman" w:hAnsi="Times New Roman" w:cs="Times New Roman"/>
          <w:iCs/>
          <w:color w:val="000000" w:themeColor="text1"/>
          <w:sz w:val="24"/>
          <w:szCs w:val="24"/>
          <w:lang w:val="en-GB"/>
        </w:rPr>
      </w:pPr>
      <w:r w:rsidRPr="009E11AE">
        <w:rPr>
          <w:rFonts w:ascii="Times New Roman" w:hAnsi="Times New Roman" w:cs="Times New Roman"/>
          <w:color w:val="000000" w:themeColor="text1"/>
          <w:sz w:val="24"/>
          <w:szCs w:val="24"/>
          <w:lang w:val="en-GB"/>
        </w:rPr>
        <w:t>UNDP has historically supported the Ministry of Natural Resources</w:t>
      </w:r>
      <w:r w:rsidR="00763345" w:rsidRPr="009E11AE">
        <w:rPr>
          <w:rFonts w:ascii="Times New Roman" w:hAnsi="Times New Roman" w:cs="Times New Roman"/>
          <w:color w:val="000000" w:themeColor="text1"/>
          <w:sz w:val="24"/>
          <w:szCs w:val="24"/>
          <w:lang w:val="en-GB"/>
        </w:rPr>
        <w:t xml:space="preserve"> (MNR)</w:t>
      </w:r>
      <w:r w:rsidRPr="009E11AE">
        <w:rPr>
          <w:rFonts w:ascii="Times New Roman" w:hAnsi="Times New Roman" w:cs="Times New Roman"/>
          <w:color w:val="000000" w:themeColor="text1"/>
          <w:sz w:val="24"/>
          <w:szCs w:val="24"/>
          <w:lang w:val="en-GB"/>
        </w:rPr>
        <w:t xml:space="preserve">, which is responsible for management of the forestry, mining and oil and gas sectors, </w:t>
      </w:r>
      <w:r w:rsidR="00763345" w:rsidRPr="009E11AE">
        <w:rPr>
          <w:rFonts w:ascii="Times New Roman" w:hAnsi="Times New Roman" w:cs="Times New Roman"/>
          <w:color w:val="000000" w:themeColor="text1"/>
          <w:sz w:val="24"/>
          <w:szCs w:val="24"/>
          <w:lang w:val="en-GB"/>
        </w:rPr>
        <w:t xml:space="preserve">with </w:t>
      </w:r>
      <w:r w:rsidRPr="009E11AE">
        <w:rPr>
          <w:rFonts w:ascii="Times New Roman" w:hAnsi="Times New Roman" w:cs="Times New Roman"/>
          <w:color w:val="000000" w:themeColor="text1"/>
          <w:sz w:val="24"/>
          <w:szCs w:val="24"/>
          <w:lang w:val="en-GB"/>
        </w:rPr>
        <w:t xml:space="preserve">development of </w:t>
      </w:r>
      <w:r w:rsidR="00763345" w:rsidRPr="009E11AE">
        <w:rPr>
          <w:rFonts w:ascii="Times New Roman" w:hAnsi="Times New Roman" w:cs="Times New Roman"/>
          <w:color w:val="000000" w:themeColor="text1"/>
          <w:sz w:val="24"/>
          <w:szCs w:val="24"/>
          <w:lang w:val="en-GB"/>
        </w:rPr>
        <w:t>its 2013-2018</w:t>
      </w:r>
      <w:r w:rsidRPr="009E11AE">
        <w:rPr>
          <w:rFonts w:ascii="Times New Roman" w:hAnsi="Times New Roman" w:cs="Times New Roman"/>
          <w:color w:val="000000" w:themeColor="text1"/>
          <w:sz w:val="24"/>
          <w:szCs w:val="24"/>
          <w:lang w:val="en-GB"/>
        </w:rPr>
        <w:t xml:space="preserve"> strategic plan and </w:t>
      </w:r>
      <w:r w:rsidR="00517298" w:rsidRPr="009E11AE">
        <w:rPr>
          <w:rFonts w:ascii="Times New Roman" w:hAnsi="Times New Roman" w:cs="Times New Roman"/>
          <w:color w:val="000000" w:themeColor="text1"/>
          <w:sz w:val="24"/>
          <w:szCs w:val="24"/>
          <w:lang w:val="en-GB"/>
        </w:rPr>
        <w:t xml:space="preserve">extensive </w:t>
      </w:r>
      <w:r w:rsidRPr="009E11AE">
        <w:rPr>
          <w:rFonts w:ascii="Times New Roman" w:hAnsi="Times New Roman" w:cs="Times New Roman"/>
          <w:color w:val="000000" w:themeColor="text1"/>
          <w:sz w:val="24"/>
          <w:szCs w:val="24"/>
          <w:lang w:val="en-GB"/>
        </w:rPr>
        <w:t xml:space="preserve">technical support in promoting more sustainable mining and forestry practices. </w:t>
      </w:r>
      <w:r w:rsidR="00763345" w:rsidRPr="009E11AE">
        <w:rPr>
          <w:rFonts w:ascii="Times New Roman" w:hAnsi="Times New Roman" w:cs="Times New Roman"/>
          <w:color w:val="000000" w:themeColor="text1"/>
          <w:sz w:val="24"/>
          <w:szCs w:val="24"/>
          <w:lang w:val="en-GB"/>
        </w:rPr>
        <w:t>Nevertheless</w:t>
      </w:r>
      <w:r w:rsidR="000312A5" w:rsidRPr="009E11AE">
        <w:rPr>
          <w:rFonts w:ascii="Times New Roman" w:hAnsi="Times New Roman" w:cs="Times New Roman"/>
          <w:color w:val="000000" w:themeColor="text1"/>
          <w:sz w:val="24"/>
          <w:szCs w:val="24"/>
          <w:lang w:val="en-GB"/>
        </w:rPr>
        <w:t>,</w:t>
      </w:r>
      <w:r w:rsidR="00763345" w:rsidRPr="009E11AE">
        <w:rPr>
          <w:rFonts w:ascii="Times New Roman" w:hAnsi="Times New Roman" w:cs="Times New Roman"/>
          <w:color w:val="000000" w:themeColor="text1"/>
          <w:sz w:val="24"/>
          <w:szCs w:val="24"/>
          <w:lang w:val="en-GB"/>
        </w:rPr>
        <w:t xml:space="preserve"> c</w:t>
      </w:r>
      <w:r w:rsidR="00A04E1B" w:rsidRPr="009E11AE">
        <w:rPr>
          <w:rFonts w:ascii="Times New Roman" w:hAnsi="Times New Roman" w:cs="Times New Roman"/>
          <w:color w:val="000000" w:themeColor="text1"/>
          <w:sz w:val="24"/>
          <w:szCs w:val="24"/>
          <w:lang w:val="en-GB"/>
        </w:rPr>
        <w:t xml:space="preserve">hallenges </w:t>
      </w:r>
      <w:r w:rsidRPr="009E11AE">
        <w:rPr>
          <w:rFonts w:ascii="Times New Roman" w:hAnsi="Times New Roman" w:cs="Times New Roman"/>
          <w:color w:val="000000" w:themeColor="text1"/>
          <w:sz w:val="24"/>
          <w:szCs w:val="24"/>
          <w:lang w:val="en-GB"/>
        </w:rPr>
        <w:t xml:space="preserve">of weak institutional capacity, especially </w:t>
      </w:r>
      <w:r w:rsidR="00763345" w:rsidRPr="009E11AE">
        <w:rPr>
          <w:rFonts w:ascii="Times New Roman" w:hAnsi="Times New Roman" w:cs="Times New Roman"/>
          <w:color w:val="000000" w:themeColor="text1"/>
          <w:sz w:val="24"/>
          <w:szCs w:val="24"/>
          <w:lang w:val="en-GB"/>
        </w:rPr>
        <w:t>for managing</w:t>
      </w:r>
      <w:r w:rsidRPr="009E11AE">
        <w:rPr>
          <w:rFonts w:ascii="Times New Roman" w:hAnsi="Times New Roman" w:cs="Times New Roman"/>
          <w:color w:val="000000" w:themeColor="text1"/>
          <w:sz w:val="24"/>
          <w:szCs w:val="24"/>
          <w:lang w:val="en-GB"/>
        </w:rPr>
        <w:t xml:space="preserve"> emerging oil and gas </w:t>
      </w:r>
      <w:r w:rsidR="00A04E1B" w:rsidRPr="009E11AE">
        <w:rPr>
          <w:rFonts w:ascii="Times New Roman" w:hAnsi="Times New Roman" w:cs="Times New Roman"/>
          <w:color w:val="000000" w:themeColor="text1"/>
          <w:sz w:val="24"/>
          <w:szCs w:val="24"/>
          <w:lang w:val="en-GB"/>
        </w:rPr>
        <w:t>remain</w:t>
      </w:r>
      <w:r w:rsidRPr="009E11AE">
        <w:rPr>
          <w:rFonts w:ascii="Times New Roman" w:hAnsi="Times New Roman" w:cs="Times New Roman"/>
          <w:color w:val="000000" w:themeColor="text1"/>
          <w:sz w:val="24"/>
          <w:szCs w:val="24"/>
          <w:lang w:val="en-GB"/>
        </w:rPr>
        <w:t>.</w:t>
      </w:r>
      <w:r w:rsidR="00261A3A" w:rsidRPr="009E11AE">
        <w:rPr>
          <w:rFonts w:ascii="Times New Roman" w:hAnsi="Times New Roman" w:cs="Times New Roman"/>
          <w:color w:val="000000" w:themeColor="text1"/>
          <w:sz w:val="24"/>
          <w:szCs w:val="24"/>
          <w:lang w:val="en-GB"/>
        </w:rPr>
        <w:t xml:space="preserve"> </w:t>
      </w:r>
      <w:r w:rsidR="00B74F63" w:rsidRPr="009E11AE">
        <w:rPr>
          <w:rFonts w:ascii="Times New Roman" w:hAnsi="Times New Roman" w:cs="Times New Roman"/>
          <w:color w:val="000000" w:themeColor="text1"/>
          <w:sz w:val="24"/>
          <w:szCs w:val="24"/>
          <w:lang w:val="en-GB"/>
        </w:rPr>
        <w:t>The Ministry</w:t>
      </w:r>
      <w:r w:rsidRPr="009E11AE">
        <w:rPr>
          <w:rFonts w:ascii="Times New Roman" w:hAnsi="Times New Roman" w:cs="Times New Roman"/>
          <w:color w:val="000000" w:themeColor="text1"/>
          <w:sz w:val="24"/>
          <w:szCs w:val="24"/>
          <w:lang w:val="en-GB"/>
        </w:rPr>
        <w:t xml:space="preserve"> has indicated </w:t>
      </w:r>
      <w:r w:rsidR="002A31DD" w:rsidRPr="009E11AE">
        <w:rPr>
          <w:rFonts w:ascii="Times New Roman" w:hAnsi="Times New Roman" w:cs="Times New Roman"/>
          <w:color w:val="000000" w:themeColor="text1"/>
          <w:sz w:val="24"/>
          <w:szCs w:val="24"/>
          <w:lang w:val="en-GB"/>
        </w:rPr>
        <w:t xml:space="preserve">gaps where UNDP’s support is heavily sought, including </w:t>
      </w:r>
      <w:r w:rsidR="00763345" w:rsidRPr="009E11AE">
        <w:rPr>
          <w:rFonts w:ascii="Times New Roman" w:hAnsi="Times New Roman" w:cs="Times New Roman"/>
          <w:color w:val="000000" w:themeColor="text1"/>
          <w:sz w:val="24"/>
          <w:szCs w:val="24"/>
          <w:lang w:val="en-GB"/>
        </w:rPr>
        <w:t xml:space="preserve">for </w:t>
      </w:r>
      <w:r w:rsidR="002A31DD" w:rsidRPr="009E11AE">
        <w:rPr>
          <w:rFonts w:ascii="Times New Roman" w:hAnsi="Times New Roman" w:cs="Times New Roman"/>
          <w:color w:val="000000" w:themeColor="text1"/>
          <w:sz w:val="24"/>
          <w:szCs w:val="24"/>
          <w:lang w:val="en-GB"/>
        </w:rPr>
        <w:t>development of a local content policy</w:t>
      </w:r>
      <w:r w:rsidR="004F30A1" w:rsidRPr="009E11AE">
        <w:rPr>
          <w:rFonts w:ascii="Times New Roman" w:hAnsi="Times New Roman" w:cs="Times New Roman"/>
          <w:color w:val="000000" w:themeColor="text1"/>
          <w:sz w:val="24"/>
          <w:szCs w:val="24"/>
          <w:lang w:val="en-GB"/>
        </w:rPr>
        <w:t xml:space="preserve"> for the oil and gas sector and</w:t>
      </w:r>
      <w:r w:rsidR="002A31DD" w:rsidRPr="009E11AE">
        <w:rPr>
          <w:rFonts w:ascii="Times New Roman" w:hAnsi="Times New Roman" w:cs="Times New Roman"/>
          <w:color w:val="000000" w:themeColor="text1"/>
          <w:sz w:val="24"/>
          <w:szCs w:val="24"/>
          <w:lang w:val="en-GB"/>
        </w:rPr>
        <w:t xml:space="preserve"> </w:t>
      </w:r>
      <w:r w:rsidR="00B929A6" w:rsidRPr="009E11AE">
        <w:rPr>
          <w:rFonts w:ascii="Times New Roman" w:hAnsi="Times New Roman" w:cs="Times New Roman"/>
          <w:color w:val="000000" w:themeColor="text1"/>
          <w:sz w:val="24"/>
          <w:szCs w:val="24"/>
          <w:lang w:val="en-GB"/>
        </w:rPr>
        <w:t>enhancements in strategic planning</w:t>
      </w:r>
      <w:r w:rsidR="00612BFC" w:rsidRPr="009E11AE">
        <w:rPr>
          <w:rFonts w:ascii="Times New Roman" w:hAnsi="Times New Roman" w:cs="Times New Roman"/>
          <w:color w:val="000000" w:themeColor="text1"/>
          <w:sz w:val="24"/>
          <w:szCs w:val="24"/>
          <w:lang w:val="en-GB"/>
        </w:rPr>
        <w:t xml:space="preserve"> and </w:t>
      </w:r>
      <w:r w:rsidR="00A004B5" w:rsidRPr="009E11AE">
        <w:rPr>
          <w:rFonts w:ascii="Times New Roman" w:hAnsi="Times New Roman" w:cs="Times New Roman"/>
          <w:color w:val="000000" w:themeColor="text1"/>
          <w:sz w:val="24"/>
          <w:szCs w:val="24"/>
          <w:lang w:val="en-GB"/>
        </w:rPr>
        <w:t xml:space="preserve">regulatory </w:t>
      </w:r>
      <w:r w:rsidR="00612BFC" w:rsidRPr="009E11AE">
        <w:rPr>
          <w:rFonts w:ascii="Times New Roman" w:hAnsi="Times New Roman" w:cs="Times New Roman"/>
          <w:color w:val="000000" w:themeColor="text1"/>
          <w:sz w:val="24"/>
          <w:szCs w:val="24"/>
          <w:lang w:val="en-GB"/>
        </w:rPr>
        <w:t>capacit</w:t>
      </w:r>
      <w:r w:rsidR="004F30A1" w:rsidRPr="009E11AE">
        <w:rPr>
          <w:rFonts w:ascii="Times New Roman" w:hAnsi="Times New Roman" w:cs="Times New Roman"/>
          <w:color w:val="000000" w:themeColor="text1"/>
          <w:sz w:val="24"/>
          <w:szCs w:val="24"/>
          <w:lang w:val="en-GB"/>
        </w:rPr>
        <w:t>ies</w:t>
      </w:r>
      <w:r w:rsidR="00612BFC" w:rsidRPr="009E11AE">
        <w:rPr>
          <w:rFonts w:ascii="Times New Roman" w:hAnsi="Times New Roman" w:cs="Times New Roman"/>
          <w:color w:val="000000" w:themeColor="text1"/>
          <w:sz w:val="24"/>
          <w:szCs w:val="24"/>
          <w:lang w:val="en-GB"/>
        </w:rPr>
        <w:t xml:space="preserve"> in </w:t>
      </w:r>
      <w:r w:rsidR="004F30A1" w:rsidRPr="009E11AE">
        <w:rPr>
          <w:rFonts w:ascii="Times New Roman" w:hAnsi="Times New Roman" w:cs="Times New Roman"/>
          <w:color w:val="000000" w:themeColor="text1"/>
          <w:sz w:val="24"/>
          <w:szCs w:val="24"/>
          <w:lang w:val="en-GB"/>
        </w:rPr>
        <w:t xml:space="preserve">the </w:t>
      </w:r>
      <w:r w:rsidR="00612BFC" w:rsidRPr="009E11AE">
        <w:rPr>
          <w:rFonts w:ascii="Times New Roman" w:hAnsi="Times New Roman" w:cs="Times New Roman"/>
          <w:color w:val="000000" w:themeColor="text1"/>
          <w:sz w:val="24"/>
          <w:szCs w:val="24"/>
          <w:lang w:val="en-GB"/>
        </w:rPr>
        <w:t>forestry, mining and oil and gas</w:t>
      </w:r>
      <w:r w:rsidR="002D0232" w:rsidRPr="009E11AE">
        <w:rPr>
          <w:rFonts w:ascii="Times New Roman" w:hAnsi="Times New Roman" w:cs="Times New Roman"/>
          <w:color w:val="000000" w:themeColor="text1"/>
          <w:sz w:val="24"/>
          <w:szCs w:val="24"/>
          <w:lang w:val="en-GB"/>
        </w:rPr>
        <w:t xml:space="preserve"> sector</w:t>
      </w:r>
      <w:r w:rsidR="00542E3C" w:rsidRPr="009E11AE">
        <w:rPr>
          <w:rFonts w:ascii="Times New Roman" w:hAnsi="Times New Roman" w:cs="Times New Roman"/>
          <w:color w:val="000000" w:themeColor="text1"/>
          <w:sz w:val="24"/>
          <w:szCs w:val="24"/>
          <w:lang w:val="en-GB"/>
        </w:rPr>
        <w:t>s</w:t>
      </w:r>
      <w:r w:rsidR="002D0232" w:rsidRPr="009E11AE">
        <w:rPr>
          <w:rFonts w:ascii="Times New Roman" w:hAnsi="Times New Roman" w:cs="Times New Roman"/>
          <w:color w:val="000000" w:themeColor="text1"/>
          <w:sz w:val="24"/>
          <w:szCs w:val="24"/>
          <w:lang w:val="en-GB"/>
        </w:rPr>
        <w:t xml:space="preserve">. </w:t>
      </w:r>
      <w:r w:rsidR="00612BFC" w:rsidRPr="009E11AE">
        <w:rPr>
          <w:rFonts w:ascii="Times New Roman" w:hAnsi="Times New Roman" w:cs="Times New Roman"/>
          <w:color w:val="000000" w:themeColor="text1"/>
          <w:sz w:val="24"/>
          <w:szCs w:val="24"/>
          <w:lang w:val="en-GB"/>
        </w:rPr>
        <w:t xml:space="preserve"> </w:t>
      </w:r>
      <w:r w:rsidR="008E190D" w:rsidRPr="009E11AE">
        <w:rPr>
          <w:rFonts w:ascii="Times New Roman" w:hAnsi="Times New Roman" w:cs="Times New Roman"/>
          <w:color w:val="000000" w:themeColor="text1"/>
          <w:sz w:val="24"/>
          <w:szCs w:val="24"/>
          <w:lang w:val="en-GB"/>
        </w:rPr>
        <w:t xml:space="preserve">UNDP therefore </w:t>
      </w:r>
      <w:r w:rsidR="00D83EA3" w:rsidRPr="009E11AE">
        <w:rPr>
          <w:rFonts w:ascii="Times New Roman" w:hAnsi="Times New Roman" w:cs="Times New Roman"/>
          <w:color w:val="000000" w:themeColor="text1"/>
          <w:sz w:val="24"/>
          <w:szCs w:val="24"/>
          <w:lang w:val="en-GB"/>
        </w:rPr>
        <w:t>intends</w:t>
      </w:r>
      <w:r w:rsidR="008E190D" w:rsidRPr="009E11AE">
        <w:rPr>
          <w:rFonts w:ascii="Times New Roman" w:hAnsi="Times New Roman" w:cs="Times New Roman"/>
          <w:color w:val="000000" w:themeColor="text1"/>
          <w:sz w:val="24"/>
          <w:szCs w:val="24"/>
          <w:lang w:val="en-GB"/>
        </w:rPr>
        <w:t xml:space="preserve"> to support the s</w:t>
      </w:r>
      <w:r w:rsidR="005B6A5F" w:rsidRPr="009E11AE">
        <w:rPr>
          <w:rFonts w:ascii="Times New Roman" w:hAnsi="Times New Roman" w:cs="Times New Roman"/>
          <w:color w:val="000000" w:themeColor="text1"/>
          <w:sz w:val="24"/>
          <w:szCs w:val="24"/>
          <w:lang w:val="en-GB"/>
        </w:rPr>
        <w:t xml:space="preserve">trengthening of Guyana’s institutional </w:t>
      </w:r>
      <w:r w:rsidR="00386726" w:rsidRPr="009E11AE">
        <w:rPr>
          <w:rFonts w:ascii="Times New Roman" w:hAnsi="Times New Roman" w:cs="Times New Roman"/>
          <w:color w:val="000000" w:themeColor="text1"/>
          <w:sz w:val="24"/>
          <w:szCs w:val="24"/>
          <w:lang w:val="en-GB"/>
        </w:rPr>
        <w:t xml:space="preserve">and regulatory </w:t>
      </w:r>
      <w:r w:rsidR="005B6A5F" w:rsidRPr="009E11AE">
        <w:rPr>
          <w:rFonts w:ascii="Times New Roman" w:hAnsi="Times New Roman" w:cs="Times New Roman"/>
          <w:color w:val="000000" w:themeColor="text1"/>
          <w:sz w:val="24"/>
          <w:szCs w:val="24"/>
          <w:lang w:val="en-GB"/>
        </w:rPr>
        <w:t xml:space="preserve">capacity </w:t>
      </w:r>
      <w:r w:rsidR="005B6A5F" w:rsidRPr="009E11AE">
        <w:rPr>
          <w:rFonts w:ascii="Times New Roman" w:hAnsi="Times New Roman" w:cs="Times New Roman"/>
          <w:iCs/>
          <w:color w:val="000000" w:themeColor="text1"/>
          <w:sz w:val="24"/>
          <w:szCs w:val="24"/>
          <w:lang w:val="en-GB"/>
        </w:rPr>
        <w:t>to</w:t>
      </w:r>
      <w:r w:rsidR="006C5647" w:rsidRPr="009E11AE">
        <w:rPr>
          <w:rFonts w:ascii="Times New Roman" w:hAnsi="Times New Roman" w:cs="Times New Roman"/>
          <w:iCs/>
          <w:color w:val="000000" w:themeColor="text1"/>
          <w:sz w:val="24"/>
          <w:szCs w:val="24"/>
          <w:lang w:val="en-GB"/>
        </w:rPr>
        <w:t xml:space="preserve"> </w:t>
      </w:r>
      <w:r w:rsidR="005B6A5F" w:rsidRPr="009E11AE">
        <w:rPr>
          <w:rFonts w:ascii="Times New Roman" w:hAnsi="Times New Roman" w:cs="Times New Roman"/>
          <w:iCs/>
          <w:color w:val="000000" w:themeColor="text1"/>
          <w:sz w:val="24"/>
          <w:szCs w:val="24"/>
          <w:lang w:val="en-GB"/>
        </w:rPr>
        <w:t>deal with increased income from oil</w:t>
      </w:r>
      <w:r w:rsidR="00AC63CE" w:rsidRPr="009E11AE">
        <w:rPr>
          <w:rFonts w:ascii="Times New Roman" w:hAnsi="Times New Roman" w:cs="Times New Roman"/>
          <w:iCs/>
          <w:color w:val="000000" w:themeColor="text1"/>
          <w:sz w:val="24"/>
          <w:szCs w:val="24"/>
          <w:lang w:val="en-GB"/>
        </w:rPr>
        <w:t xml:space="preserve"> and other natural resources</w:t>
      </w:r>
      <w:r w:rsidR="005B6A5F" w:rsidRPr="009E11AE">
        <w:rPr>
          <w:rFonts w:ascii="Times New Roman" w:hAnsi="Times New Roman" w:cs="Times New Roman"/>
          <w:iCs/>
          <w:color w:val="000000" w:themeColor="text1"/>
          <w:sz w:val="24"/>
          <w:szCs w:val="24"/>
          <w:lang w:val="en-GB"/>
        </w:rPr>
        <w:t xml:space="preserve"> in a way that </w:t>
      </w:r>
      <w:r w:rsidR="0060415D" w:rsidRPr="009E11AE">
        <w:rPr>
          <w:rFonts w:ascii="Times New Roman" w:hAnsi="Times New Roman" w:cs="Times New Roman"/>
          <w:iCs/>
          <w:color w:val="000000" w:themeColor="text1"/>
          <w:sz w:val="24"/>
          <w:szCs w:val="24"/>
          <w:lang w:val="en-GB"/>
        </w:rPr>
        <w:t>will advance</w:t>
      </w:r>
      <w:r w:rsidR="005B6A5F" w:rsidRPr="009E11AE">
        <w:rPr>
          <w:rFonts w:ascii="Times New Roman" w:hAnsi="Times New Roman" w:cs="Times New Roman"/>
          <w:iCs/>
          <w:color w:val="000000" w:themeColor="text1"/>
          <w:sz w:val="24"/>
          <w:szCs w:val="24"/>
          <w:lang w:val="en-GB"/>
        </w:rPr>
        <w:t xml:space="preserve"> sustainable development </w:t>
      </w:r>
      <w:r w:rsidR="008E190D" w:rsidRPr="009E11AE">
        <w:rPr>
          <w:rFonts w:ascii="Times New Roman" w:hAnsi="Times New Roman" w:cs="Times New Roman"/>
          <w:iCs/>
          <w:color w:val="000000" w:themeColor="text1"/>
          <w:sz w:val="24"/>
          <w:szCs w:val="24"/>
          <w:lang w:val="en-GB"/>
        </w:rPr>
        <w:t xml:space="preserve">by facilitating </w:t>
      </w:r>
      <w:r w:rsidR="005B6A5F" w:rsidRPr="009E11AE">
        <w:rPr>
          <w:rFonts w:ascii="Times New Roman" w:hAnsi="Times New Roman" w:cs="Times New Roman"/>
          <w:iCs/>
          <w:color w:val="000000" w:themeColor="text1"/>
          <w:sz w:val="24"/>
          <w:szCs w:val="24"/>
          <w:lang w:val="en-GB"/>
        </w:rPr>
        <w:t xml:space="preserve">the recovery of the </w:t>
      </w:r>
      <w:r w:rsidR="00D72B6E" w:rsidRPr="009E11AE">
        <w:rPr>
          <w:rFonts w:ascii="Times New Roman" w:hAnsi="Times New Roman" w:cs="Times New Roman"/>
          <w:iCs/>
          <w:color w:val="000000" w:themeColor="text1"/>
          <w:sz w:val="24"/>
          <w:szCs w:val="24"/>
          <w:lang w:val="en-GB"/>
        </w:rPr>
        <w:t>non-oil</w:t>
      </w:r>
      <w:r w:rsidR="005B6A5F" w:rsidRPr="009E11AE">
        <w:rPr>
          <w:rFonts w:ascii="Times New Roman" w:hAnsi="Times New Roman" w:cs="Times New Roman"/>
          <w:iCs/>
          <w:color w:val="000000" w:themeColor="text1"/>
          <w:sz w:val="24"/>
          <w:szCs w:val="24"/>
          <w:lang w:val="en-GB"/>
        </w:rPr>
        <w:t xml:space="preserve"> economic activities during and after COVID 19.</w:t>
      </w:r>
      <w:r w:rsidR="00542E3C" w:rsidRPr="009E11AE">
        <w:rPr>
          <w:rFonts w:ascii="Times New Roman" w:hAnsi="Times New Roman" w:cs="Times New Roman"/>
          <w:iCs/>
          <w:color w:val="000000" w:themeColor="text1"/>
          <w:sz w:val="24"/>
          <w:szCs w:val="24"/>
          <w:lang w:val="en-GB"/>
        </w:rPr>
        <w:t xml:space="preserve">Embedded in this support would be a focus on </w:t>
      </w:r>
      <w:r w:rsidR="00542E3C" w:rsidRPr="009E11AE">
        <w:rPr>
          <w:rStyle w:val="normaltextrun"/>
          <w:rFonts w:ascii="Times New Roman" w:hAnsi="Times New Roman" w:cs="Times New Roman"/>
          <w:sz w:val="24"/>
          <w:szCs w:val="24"/>
        </w:rPr>
        <w:t>strengthening environmental and social safeguards towards more robust policy and institutional framework for the sustainable management of natural resources</w:t>
      </w:r>
      <w:r w:rsidR="00542E3C" w:rsidRPr="009E11AE">
        <w:rPr>
          <w:rStyle w:val="normaltextrun"/>
          <w:rFonts w:ascii="Times New Roman" w:hAnsi="Times New Roman" w:cs="Times New Roman"/>
        </w:rPr>
        <w:t>.</w:t>
      </w:r>
      <w:r w:rsidR="00542E3C" w:rsidRPr="009E11AE">
        <w:rPr>
          <w:rFonts w:ascii="Times New Roman" w:hAnsi="Times New Roman" w:cs="Times New Roman"/>
          <w:iCs/>
          <w:color w:val="000000" w:themeColor="text1"/>
          <w:sz w:val="24"/>
          <w:szCs w:val="24"/>
          <w:lang w:val="en-GB"/>
        </w:rPr>
        <w:t xml:space="preserve">  </w:t>
      </w:r>
      <w:r w:rsidR="0060415D" w:rsidRPr="009E11AE">
        <w:rPr>
          <w:rFonts w:ascii="Times New Roman" w:hAnsi="Times New Roman" w:cs="Times New Roman"/>
          <w:iCs/>
          <w:color w:val="000000" w:themeColor="text1"/>
          <w:sz w:val="24"/>
          <w:szCs w:val="24"/>
          <w:lang w:val="en-GB"/>
        </w:rPr>
        <w:t xml:space="preserve">The overall aim and outputs of this proposal </w:t>
      </w:r>
      <w:r w:rsidR="00141632" w:rsidRPr="009E11AE">
        <w:rPr>
          <w:rFonts w:ascii="Times New Roman" w:hAnsi="Times New Roman" w:cs="Times New Roman"/>
          <w:iCs/>
          <w:color w:val="000000" w:themeColor="text1"/>
          <w:sz w:val="24"/>
          <w:szCs w:val="24"/>
          <w:lang w:val="en-GB"/>
        </w:rPr>
        <w:t xml:space="preserve">are </w:t>
      </w:r>
      <w:r w:rsidR="0060415D" w:rsidRPr="009E11AE">
        <w:rPr>
          <w:rFonts w:ascii="Times New Roman" w:hAnsi="Times New Roman" w:cs="Times New Roman"/>
          <w:iCs/>
          <w:color w:val="000000" w:themeColor="text1"/>
          <w:sz w:val="24"/>
          <w:szCs w:val="24"/>
          <w:lang w:val="en-GB"/>
        </w:rPr>
        <w:t>aligned to</w:t>
      </w:r>
      <w:r w:rsidR="00914992" w:rsidRPr="009E11AE">
        <w:rPr>
          <w:rFonts w:ascii="Times New Roman" w:hAnsi="Times New Roman" w:cs="Times New Roman"/>
          <w:iCs/>
          <w:color w:val="000000" w:themeColor="text1"/>
          <w:sz w:val="24"/>
          <w:szCs w:val="24"/>
          <w:lang w:val="en-GB"/>
        </w:rPr>
        <w:t xml:space="preserve"> the country’s L</w:t>
      </w:r>
      <w:r w:rsidR="00914992" w:rsidRPr="009E11AE">
        <w:rPr>
          <w:rFonts w:ascii="Times New Roman" w:hAnsi="Times New Roman" w:cs="Times New Roman"/>
          <w:iCs/>
          <w:color w:val="000000" w:themeColor="text1"/>
          <w:sz w:val="24"/>
          <w:szCs w:val="24"/>
        </w:rPr>
        <w:t>ow Carbon Development Strategy, the</w:t>
      </w:r>
      <w:r w:rsidR="00914992" w:rsidRPr="009E11AE">
        <w:rPr>
          <w:rFonts w:ascii="Times New Roman" w:hAnsi="Times New Roman" w:cs="Times New Roman"/>
          <w:iCs/>
          <w:color w:val="000000" w:themeColor="text1"/>
          <w:sz w:val="24"/>
          <w:szCs w:val="24"/>
          <w:lang w:val="en-GB"/>
        </w:rPr>
        <w:t xml:space="preserve"> UNCT’s </w:t>
      </w:r>
      <w:r w:rsidR="002E3281" w:rsidRPr="009E11AE">
        <w:rPr>
          <w:rFonts w:ascii="Times New Roman" w:hAnsi="Times New Roman" w:cs="Times New Roman"/>
          <w:iCs/>
          <w:color w:val="000000" w:themeColor="text1"/>
          <w:sz w:val="24"/>
          <w:szCs w:val="24"/>
          <w:lang w:val="en-GB"/>
        </w:rPr>
        <w:t>Socio-economic Response Plan,</w:t>
      </w:r>
      <w:r w:rsidR="00914992" w:rsidRPr="009E11AE">
        <w:rPr>
          <w:rFonts w:ascii="Times New Roman" w:hAnsi="Times New Roman" w:cs="Times New Roman"/>
          <w:iCs/>
          <w:color w:val="000000" w:themeColor="text1"/>
          <w:sz w:val="24"/>
          <w:szCs w:val="24"/>
          <w:lang w:val="en-GB"/>
        </w:rPr>
        <w:t xml:space="preserve"> </w:t>
      </w:r>
      <w:r w:rsidR="0060415D" w:rsidRPr="009E11AE">
        <w:rPr>
          <w:rFonts w:ascii="Times New Roman" w:hAnsi="Times New Roman" w:cs="Times New Roman"/>
          <w:iCs/>
          <w:color w:val="000000" w:themeColor="text1"/>
          <w:sz w:val="24"/>
          <w:szCs w:val="24"/>
          <w:lang w:val="en-GB"/>
        </w:rPr>
        <w:t xml:space="preserve">UNDP’s COVID-19 Offer 2.0 as well as the </w:t>
      </w:r>
      <w:r w:rsidR="0060415D" w:rsidRPr="009E11AE">
        <w:rPr>
          <w:rFonts w:ascii="Times New Roman" w:hAnsi="Times New Roman" w:cs="Times New Roman"/>
          <w:iCs/>
          <w:color w:val="000000" w:themeColor="text1"/>
          <w:sz w:val="24"/>
          <w:szCs w:val="24"/>
        </w:rPr>
        <w:t xml:space="preserve">UN framework for the immediate socio-economic response to COVID-19. </w:t>
      </w:r>
      <w:r w:rsidR="006C3D60" w:rsidRPr="009E11AE">
        <w:rPr>
          <w:rFonts w:ascii="Times New Roman" w:hAnsi="Times New Roman" w:cs="Times New Roman"/>
          <w:iCs/>
          <w:color w:val="000000" w:themeColor="text1"/>
          <w:sz w:val="24"/>
          <w:szCs w:val="24"/>
        </w:rPr>
        <w:t xml:space="preserve">In addition, </w:t>
      </w:r>
      <w:r w:rsidR="006C3D60" w:rsidRPr="009E11AE">
        <w:rPr>
          <w:rFonts w:ascii="Times New Roman" w:hAnsi="Times New Roman" w:cs="Times New Roman"/>
          <w:iCs/>
          <w:color w:val="000000" w:themeColor="text1"/>
          <w:sz w:val="24"/>
          <w:szCs w:val="24"/>
          <w:lang w:val="en-GB"/>
        </w:rPr>
        <w:t xml:space="preserve">supporting the Government of Guyana in the Oil and Gas Sector and natural resource management provides a major entry point for </w:t>
      </w:r>
      <w:r w:rsidR="00E0618F" w:rsidRPr="009E11AE">
        <w:rPr>
          <w:rFonts w:ascii="Times New Roman" w:hAnsi="Times New Roman" w:cs="Times New Roman"/>
          <w:iCs/>
          <w:color w:val="000000" w:themeColor="text1"/>
          <w:sz w:val="24"/>
          <w:szCs w:val="24"/>
          <w:lang w:val="en-GB"/>
        </w:rPr>
        <w:t xml:space="preserve">expanded support by UNDP and could serve to strengthen </w:t>
      </w:r>
      <w:r w:rsidR="00B87C81" w:rsidRPr="009E11AE">
        <w:rPr>
          <w:rFonts w:ascii="Times New Roman" w:hAnsi="Times New Roman" w:cs="Times New Roman"/>
          <w:iCs/>
          <w:color w:val="000000" w:themeColor="text1"/>
          <w:sz w:val="24"/>
          <w:szCs w:val="24"/>
          <w:lang w:val="en-GB"/>
        </w:rPr>
        <w:t xml:space="preserve">UNDP/Government of Guyana partnership. </w:t>
      </w:r>
    </w:p>
    <w:p w14:paraId="6042BA6F" w14:textId="603DAA5A" w:rsidR="008D7B54" w:rsidRPr="009E11AE" w:rsidRDefault="008D7B54" w:rsidP="00C222F0">
      <w:pPr>
        <w:pStyle w:val="NoSpacing"/>
        <w:tabs>
          <w:tab w:val="left" w:pos="1100"/>
        </w:tabs>
        <w:jc w:val="both"/>
        <w:rPr>
          <w:rFonts w:ascii="Times New Roman" w:hAnsi="Times New Roman" w:cs="Times New Roman"/>
          <w:color w:val="000000" w:themeColor="text1"/>
          <w:sz w:val="24"/>
          <w:szCs w:val="24"/>
          <w:lang w:val="en-GB"/>
        </w:rPr>
      </w:pPr>
    </w:p>
    <w:p w14:paraId="24D37243" w14:textId="77777777" w:rsidR="002301D1" w:rsidRPr="009E11AE" w:rsidRDefault="002301D1" w:rsidP="000D1EA7">
      <w:pPr>
        <w:pStyle w:val="NoSpacing"/>
        <w:numPr>
          <w:ilvl w:val="0"/>
          <w:numId w:val="3"/>
        </w:numPr>
        <w:spacing w:before="0"/>
        <w:rPr>
          <w:rFonts w:ascii="Times New Roman" w:hAnsi="Times New Roman" w:cs="Times New Roman"/>
          <w:b/>
          <w:bCs/>
          <w:sz w:val="24"/>
          <w:szCs w:val="24"/>
          <w:lang w:val="en-GB"/>
        </w:rPr>
      </w:pPr>
      <w:r w:rsidRPr="009E11AE">
        <w:rPr>
          <w:rFonts w:ascii="Times New Roman" w:hAnsi="Times New Roman" w:cs="Times New Roman"/>
          <w:b/>
          <w:bCs/>
          <w:sz w:val="24"/>
          <w:szCs w:val="24"/>
          <w:lang w:val="en-GB"/>
        </w:rPr>
        <w:t xml:space="preserve">Proposal overview and expected outputs </w:t>
      </w:r>
      <w:r w:rsidRPr="009E11AE">
        <w:rPr>
          <w:rFonts w:ascii="Times New Roman" w:hAnsi="Times New Roman" w:cs="Times New Roman"/>
          <w:i/>
          <w:iCs/>
          <w:sz w:val="24"/>
          <w:szCs w:val="24"/>
          <w:lang w:val="en-GB"/>
        </w:rPr>
        <w:t>(maximum 3,000 characters)</w:t>
      </w:r>
    </w:p>
    <w:p w14:paraId="252411C4" w14:textId="343B8AF4" w:rsidR="002C0295" w:rsidRPr="009E11AE" w:rsidRDefault="002301D1" w:rsidP="008D7B54">
      <w:pPr>
        <w:pStyle w:val="NoSpacing"/>
        <w:spacing w:before="0"/>
        <w:jc w:val="both"/>
        <w:rPr>
          <w:rFonts w:ascii="Times New Roman" w:hAnsi="Times New Roman" w:cs="Times New Roman"/>
          <w:i/>
          <w:sz w:val="24"/>
          <w:szCs w:val="24"/>
          <w:lang w:val="en-GB"/>
        </w:rPr>
      </w:pPr>
      <w:r w:rsidRPr="009E11AE">
        <w:rPr>
          <w:rFonts w:ascii="Times New Roman" w:hAnsi="Times New Roman" w:cs="Times New Roman"/>
          <w:i/>
          <w:sz w:val="24"/>
          <w:szCs w:val="24"/>
          <w:lang w:val="en-GB"/>
        </w:rPr>
        <w:t xml:space="preserve">Please elaborate on the proposal approach and how it is expected to lead to change at the output level. All Rapid Financing Facility proposals must be GEN2 or GEN3; therefore, please indicate how the country office proposes to address gender inequalities through concrete interventions.  </w:t>
      </w:r>
    </w:p>
    <w:p w14:paraId="73239036" w14:textId="77777777" w:rsidR="008D7B54" w:rsidRPr="009E11AE" w:rsidRDefault="008D7B54" w:rsidP="008D7B54">
      <w:pPr>
        <w:pStyle w:val="NoSpacing"/>
        <w:tabs>
          <w:tab w:val="left" w:pos="1100"/>
        </w:tabs>
        <w:spacing w:before="0"/>
        <w:jc w:val="both"/>
        <w:rPr>
          <w:rFonts w:ascii="Times New Roman" w:hAnsi="Times New Roman"/>
          <w:sz w:val="24"/>
          <w:lang w:val="en-GB"/>
        </w:rPr>
      </w:pPr>
    </w:p>
    <w:p w14:paraId="51DBAC66" w14:textId="556392F7" w:rsidR="00613607" w:rsidRPr="009E11AE" w:rsidRDefault="004F416B" w:rsidP="007D0A29">
      <w:pPr>
        <w:pStyle w:val="NoSpacing"/>
        <w:tabs>
          <w:tab w:val="left" w:pos="1100"/>
        </w:tabs>
        <w:spacing w:before="0"/>
        <w:jc w:val="both"/>
        <w:rPr>
          <w:rFonts w:ascii="Times New Roman" w:hAnsi="Times New Roman"/>
          <w:sz w:val="24"/>
          <w:lang w:val="en-GB"/>
        </w:rPr>
      </w:pPr>
      <w:r w:rsidRPr="009E11AE">
        <w:rPr>
          <w:rFonts w:ascii="Times New Roman" w:hAnsi="Times New Roman"/>
          <w:sz w:val="24"/>
          <w:lang w:val="en-GB"/>
        </w:rPr>
        <w:t xml:space="preserve">This proposal aims to support the </w:t>
      </w:r>
      <w:r w:rsidR="00DF5745" w:rsidRPr="009E11AE">
        <w:rPr>
          <w:rFonts w:ascii="Times New Roman" w:hAnsi="Times New Roman"/>
          <w:sz w:val="24"/>
          <w:lang w:val="en-GB"/>
        </w:rPr>
        <w:t>MNR</w:t>
      </w:r>
      <w:r w:rsidRPr="009E11AE">
        <w:rPr>
          <w:rFonts w:ascii="Times New Roman" w:hAnsi="Times New Roman"/>
          <w:sz w:val="24"/>
          <w:lang w:val="en-GB"/>
        </w:rPr>
        <w:t xml:space="preserve"> in </w:t>
      </w:r>
      <w:r w:rsidR="009B4916" w:rsidRPr="009E11AE">
        <w:rPr>
          <w:rFonts w:ascii="Times New Roman" w:hAnsi="Times New Roman"/>
          <w:sz w:val="24"/>
          <w:lang w:val="en-GB"/>
        </w:rPr>
        <w:t xml:space="preserve">establishing competent and strong institutions to </w:t>
      </w:r>
      <w:r w:rsidR="00D34E3E" w:rsidRPr="009E11AE">
        <w:rPr>
          <w:rFonts w:ascii="Times New Roman" w:hAnsi="Times New Roman"/>
          <w:sz w:val="24"/>
          <w:lang w:val="en-GB"/>
        </w:rPr>
        <w:t xml:space="preserve">support the </w:t>
      </w:r>
      <w:r w:rsidR="00F8227B" w:rsidRPr="009E11AE">
        <w:rPr>
          <w:rFonts w:ascii="Times New Roman" w:hAnsi="Times New Roman"/>
          <w:sz w:val="24"/>
          <w:lang w:val="en-GB"/>
        </w:rPr>
        <w:t xml:space="preserve">judicious </w:t>
      </w:r>
      <w:r w:rsidR="00D34E3E" w:rsidRPr="009E11AE">
        <w:rPr>
          <w:rFonts w:ascii="Times New Roman" w:hAnsi="Times New Roman"/>
          <w:sz w:val="24"/>
          <w:lang w:val="en-GB"/>
        </w:rPr>
        <w:t xml:space="preserve">management </w:t>
      </w:r>
      <w:r w:rsidR="0018329E" w:rsidRPr="009E11AE">
        <w:rPr>
          <w:rFonts w:ascii="Times New Roman" w:hAnsi="Times New Roman"/>
          <w:sz w:val="24"/>
          <w:lang w:val="en-GB"/>
        </w:rPr>
        <w:t xml:space="preserve">and regulation </w:t>
      </w:r>
      <w:r w:rsidR="00D34E3E" w:rsidRPr="009E11AE">
        <w:rPr>
          <w:rFonts w:ascii="Times New Roman" w:hAnsi="Times New Roman"/>
          <w:sz w:val="24"/>
          <w:lang w:val="en-GB"/>
        </w:rPr>
        <w:t xml:space="preserve">of the </w:t>
      </w:r>
      <w:r w:rsidR="00684D21" w:rsidRPr="009E11AE">
        <w:rPr>
          <w:rFonts w:ascii="Times New Roman" w:hAnsi="Times New Roman"/>
          <w:sz w:val="24"/>
          <w:lang w:val="en-GB"/>
        </w:rPr>
        <w:t>natural resources</w:t>
      </w:r>
      <w:r w:rsidR="00D34E3E" w:rsidRPr="009E11AE">
        <w:rPr>
          <w:rFonts w:ascii="Times New Roman" w:hAnsi="Times New Roman"/>
          <w:sz w:val="24"/>
          <w:lang w:val="en-GB"/>
        </w:rPr>
        <w:t xml:space="preserve"> sector including petroleum, forestry and mining.</w:t>
      </w:r>
      <w:r w:rsidR="005126FD" w:rsidRPr="009E11AE">
        <w:rPr>
          <w:rFonts w:ascii="Times New Roman" w:hAnsi="Times New Roman"/>
          <w:sz w:val="24"/>
          <w:lang w:val="en-GB"/>
        </w:rPr>
        <w:t xml:space="preserve"> </w:t>
      </w:r>
      <w:r w:rsidR="001C149A" w:rsidRPr="009E11AE">
        <w:rPr>
          <w:rFonts w:ascii="Times New Roman" w:hAnsi="Times New Roman"/>
          <w:sz w:val="24"/>
          <w:lang w:val="en-GB"/>
        </w:rPr>
        <w:t xml:space="preserve">Due to the proposal’s scope, </w:t>
      </w:r>
      <w:r w:rsidR="001063E3" w:rsidRPr="009E11AE">
        <w:rPr>
          <w:rFonts w:ascii="Times New Roman" w:hAnsi="Times New Roman"/>
          <w:sz w:val="24"/>
          <w:lang w:val="en-GB"/>
        </w:rPr>
        <w:t xml:space="preserve">premium would </w:t>
      </w:r>
      <w:r w:rsidR="00064DFD" w:rsidRPr="009E11AE">
        <w:rPr>
          <w:rFonts w:ascii="Times New Roman" w:hAnsi="Times New Roman"/>
          <w:sz w:val="24"/>
          <w:lang w:val="en-GB"/>
        </w:rPr>
        <w:t xml:space="preserve">be placed on </w:t>
      </w:r>
      <w:r w:rsidR="001C149A" w:rsidRPr="009E11AE">
        <w:rPr>
          <w:rFonts w:ascii="Times New Roman" w:hAnsi="Times New Roman"/>
          <w:sz w:val="24"/>
          <w:lang w:val="en-GB"/>
        </w:rPr>
        <w:t xml:space="preserve">cross-cutting </w:t>
      </w:r>
      <w:r w:rsidR="00583D57" w:rsidRPr="009E11AE">
        <w:rPr>
          <w:rFonts w:ascii="Times New Roman" w:hAnsi="Times New Roman"/>
          <w:sz w:val="24"/>
          <w:lang w:val="en-GB"/>
        </w:rPr>
        <w:t xml:space="preserve">mechanisms </w:t>
      </w:r>
      <w:r w:rsidR="00064DFD" w:rsidRPr="009E11AE">
        <w:rPr>
          <w:rFonts w:ascii="Times New Roman" w:hAnsi="Times New Roman"/>
          <w:sz w:val="24"/>
          <w:lang w:val="en-GB"/>
        </w:rPr>
        <w:t xml:space="preserve">focused on enhancing capacities for social and environmental screening, gender </w:t>
      </w:r>
      <w:r w:rsidR="00E21B69" w:rsidRPr="009E11AE">
        <w:rPr>
          <w:rFonts w:ascii="Times New Roman" w:hAnsi="Times New Roman"/>
          <w:sz w:val="24"/>
          <w:lang w:val="en-GB"/>
        </w:rPr>
        <w:t>responsiveness and effective stakeholder engagement</w:t>
      </w:r>
      <w:r w:rsidR="005B638A" w:rsidRPr="009E11AE">
        <w:rPr>
          <w:rFonts w:ascii="Times New Roman" w:hAnsi="Times New Roman"/>
          <w:sz w:val="24"/>
          <w:lang w:val="en-GB"/>
        </w:rPr>
        <w:t xml:space="preserve">, including the incorporation of Free, Prior and Informed Consent (FPIC) for </w:t>
      </w:r>
      <w:r w:rsidR="008526D5" w:rsidRPr="009E11AE">
        <w:rPr>
          <w:rFonts w:ascii="Times New Roman" w:hAnsi="Times New Roman"/>
          <w:sz w:val="24"/>
          <w:lang w:val="en-GB"/>
        </w:rPr>
        <w:t>I</w:t>
      </w:r>
      <w:r w:rsidR="005B638A" w:rsidRPr="009E11AE">
        <w:rPr>
          <w:rFonts w:ascii="Times New Roman" w:hAnsi="Times New Roman"/>
          <w:sz w:val="24"/>
          <w:lang w:val="en-GB"/>
        </w:rPr>
        <w:t xml:space="preserve">ndigenous </w:t>
      </w:r>
      <w:r w:rsidR="008526D5" w:rsidRPr="009E11AE">
        <w:rPr>
          <w:rFonts w:ascii="Times New Roman" w:hAnsi="Times New Roman"/>
          <w:sz w:val="24"/>
          <w:lang w:val="en-GB"/>
        </w:rPr>
        <w:t>P</w:t>
      </w:r>
      <w:r w:rsidR="005B638A" w:rsidRPr="009E11AE">
        <w:rPr>
          <w:rFonts w:ascii="Times New Roman" w:hAnsi="Times New Roman"/>
          <w:sz w:val="24"/>
          <w:lang w:val="en-GB"/>
        </w:rPr>
        <w:t>eoples</w:t>
      </w:r>
      <w:r w:rsidR="00CF0D6B" w:rsidRPr="009E11AE">
        <w:rPr>
          <w:rFonts w:ascii="Times New Roman" w:hAnsi="Times New Roman"/>
          <w:sz w:val="24"/>
          <w:lang w:val="en-GB"/>
        </w:rPr>
        <w:t>,</w:t>
      </w:r>
      <w:r w:rsidR="00534E24" w:rsidRPr="009E11AE">
        <w:rPr>
          <w:rFonts w:ascii="Times New Roman" w:hAnsi="Times New Roman"/>
          <w:sz w:val="24"/>
          <w:lang w:val="en-GB"/>
        </w:rPr>
        <w:t xml:space="preserve"> </w:t>
      </w:r>
      <w:r w:rsidR="00573DB1" w:rsidRPr="009E11AE">
        <w:rPr>
          <w:rFonts w:ascii="Times New Roman" w:hAnsi="Times New Roman"/>
          <w:sz w:val="24"/>
          <w:lang w:val="en-GB"/>
        </w:rPr>
        <w:t xml:space="preserve">augured </w:t>
      </w:r>
      <w:r w:rsidR="00726FC5" w:rsidRPr="009E11AE">
        <w:rPr>
          <w:rFonts w:ascii="Times New Roman" w:hAnsi="Times New Roman"/>
          <w:sz w:val="24"/>
          <w:lang w:val="en-GB"/>
        </w:rPr>
        <w:t>by the preparation of stakeholder engagement plans.</w:t>
      </w:r>
      <w:r w:rsidR="00534E24" w:rsidRPr="009E11AE">
        <w:rPr>
          <w:rFonts w:ascii="Times New Roman" w:hAnsi="Times New Roman"/>
          <w:sz w:val="24"/>
          <w:lang w:val="en-GB"/>
        </w:rPr>
        <w:t xml:space="preserve"> </w:t>
      </w:r>
      <w:r w:rsidR="0055017B" w:rsidRPr="009E11AE">
        <w:rPr>
          <w:rFonts w:ascii="Times New Roman" w:hAnsi="Times New Roman"/>
          <w:sz w:val="24"/>
          <w:lang w:val="en-GB"/>
        </w:rPr>
        <w:t xml:space="preserve"> </w:t>
      </w:r>
      <w:r w:rsidR="00052F06" w:rsidRPr="009E11AE">
        <w:rPr>
          <w:rFonts w:ascii="Times New Roman" w:hAnsi="Times New Roman"/>
          <w:sz w:val="24"/>
          <w:lang w:val="en-GB"/>
        </w:rPr>
        <w:t xml:space="preserve"> </w:t>
      </w:r>
    </w:p>
    <w:p w14:paraId="6BCA99B4" w14:textId="77777777" w:rsidR="007D0A29" w:rsidRPr="009E11AE" w:rsidRDefault="007D0A29" w:rsidP="007D0A29">
      <w:pPr>
        <w:pStyle w:val="NoSpacing"/>
        <w:tabs>
          <w:tab w:val="left" w:pos="1100"/>
        </w:tabs>
        <w:spacing w:before="0"/>
        <w:jc w:val="both"/>
        <w:rPr>
          <w:rFonts w:ascii="Times New Roman" w:hAnsi="Times New Roman"/>
          <w:sz w:val="24"/>
          <w:lang w:val="en-GB"/>
        </w:rPr>
      </w:pPr>
    </w:p>
    <w:p w14:paraId="5895EE32" w14:textId="5B7E5738" w:rsidR="0087034A" w:rsidRPr="009E11AE" w:rsidRDefault="005142B5" w:rsidP="007D0A29">
      <w:pPr>
        <w:pStyle w:val="NoSpacing"/>
        <w:tabs>
          <w:tab w:val="left" w:pos="1100"/>
        </w:tabs>
        <w:spacing w:before="0"/>
        <w:jc w:val="both"/>
        <w:rPr>
          <w:rFonts w:ascii="Times New Roman" w:hAnsi="Times New Roman"/>
          <w:bCs/>
          <w:sz w:val="24"/>
          <w:lang w:val="en-GB"/>
        </w:rPr>
      </w:pPr>
      <w:r w:rsidRPr="009E11AE">
        <w:rPr>
          <w:rFonts w:ascii="Times New Roman" w:hAnsi="Times New Roman" w:cs="Times New Roman"/>
          <w:b/>
          <w:bCs/>
          <w:sz w:val="24"/>
          <w:szCs w:val="24"/>
          <w:lang w:val="en-GB"/>
        </w:rPr>
        <w:lastRenderedPageBreak/>
        <w:t xml:space="preserve">Output 1: </w:t>
      </w:r>
      <w:r w:rsidRPr="009E11AE">
        <w:rPr>
          <w:rFonts w:ascii="Times New Roman" w:hAnsi="Times New Roman"/>
          <w:b/>
          <w:bCs/>
          <w:sz w:val="24"/>
          <w:lang w:val="en-GB"/>
        </w:rPr>
        <w:t xml:space="preserve">Revision </w:t>
      </w:r>
      <w:r w:rsidR="009970F6" w:rsidRPr="009E11AE">
        <w:rPr>
          <w:rFonts w:ascii="Times New Roman" w:hAnsi="Times New Roman"/>
          <w:b/>
          <w:bCs/>
          <w:sz w:val="24"/>
          <w:lang w:val="en-GB"/>
        </w:rPr>
        <w:t xml:space="preserve">and update </w:t>
      </w:r>
      <w:r w:rsidRPr="009E11AE">
        <w:rPr>
          <w:rFonts w:ascii="Times New Roman" w:hAnsi="Times New Roman"/>
          <w:b/>
          <w:bCs/>
          <w:sz w:val="24"/>
          <w:lang w:val="en-GB"/>
        </w:rPr>
        <w:t xml:space="preserve">of the </w:t>
      </w:r>
      <w:r w:rsidR="009970F6" w:rsidRPr="009E11AE">
        <w:rPr>
          <w:rFonts w:ascii="Times New Roman" w:hAnsi="Times New Roman"/>
          <w:b/>
          <w:bCs/>
          <w:sz w:val="24"/>
          <w:lang w:val="en-GB"/>
        </w:rPr>
        <w:t>S</w:t>
      </w:r>
      <w:r w:rsidRPr="009E11AE">
        <w:rPr>
          <w:rFonts w:ascii="Times New Roman" w:hAnsi="Times New Roman"/>
          <w:b/>
          <w:bCs/>
          <w:sz w:val="24"/>
          <w:lang w:val="en-GB"/>
        </w:rPr>
        <w:t xml:space="preserve">trategic </w:t>
      </w:r>
      <w:r w:rsidR="009970F6" w:rsidRPr="009E11AE">
        <w:rPr>
          <w:rFonts w:ascii="Times New Roman" w:hAnsi="Times New Roman"/>
          <w:b/>
          <w:bCs/>
          <w:sz w:val="24"/>
          <w:lang w:val="en-GB"/>
        </w:rPr>
        <w:t>F</w:t>
      </w:r>
      <w:r w:rsidRPr="009E11AE">
        <w:rPr>
          <w:rFonts w:ascii="Times New Roman" w:hAnsi="Times New Roman"/>
          <w:b/>
          <w:bCs/>
          <w:sz w:val="24"/>
          <w:lang w:val="en-GB"/>
        </w:rPr>
        <w:t xml:space="preserve">ramework and </w:t>
      </w:r>
      <w:r w:rsidR="009970F6" w:rsidRPr="009E11AE">
        <w:rPr>
          <w:rFonts w:ascii="Times New Roman" w:hAnsi="Times New Roman"/>
          <w:b/>
          <w:bCs/>
          <w:sz w:val="24"/>
          <w:lang w:val="en-GB"/>
        </w:rPr>
        <w:t>C</w:t>
      </w:r>
      <w:r w:rsidRPr="009E11AE">
        <w:rPr>
          <w:rFonts w:ascii="Times New Roman" w:hAnsi="Times New Roman"/>
          <w:b/>
          <w:bCs/>
          <w:sz w:val="24"/>
          <w:lang w:val="en-GB"/>
        </w:rPr>
        <w:t xml:space="preserve">osted </w:t>
      </w:r>
      <w:r w:rsidR="009970F6" w:rsidRPr="009E11AE">
        <w:rPr>
          <w:rFonts w:ascii="Times New Roman" w:hAnsi="Times New Roman"/>
          <w:b/>
          <w:bCs/>
          <w:sz w:val="24"/>
          <w:lang w:val="en-GB"/>
        </w:rPr>
        <w:t>S</w:t>
      </w:r>
      <w:r w:rsidRPr="009E11AE">
        <w:rPr>
          <w:rFonts w:ascii="Times New Roman" w:hAnsi="Times New Roman"/>
          <w:b/>
          <w:bCs/>
          <w:sz w:val="24"/>
          <w:lang w:val="en-GB"/>
        </w:rPr>
        <w:t xml:space="preserve">trategic </w:t>
      </w:r>
      <w:r w:rsidR="009970F6" w:rsidRPr="009E11AE">
        <w:rPr>
          <w:rFonts w:ascii="Times New Roman" w:hAnsi="Times New Roman"/>
          <w:b/>
          <w:bCs/>
          <w:sz w:val="24"/>
          <w:lang w:val="en-GB"/>
        </w:rPr>
        <w:t>P</w:t>
      </w:r>
      <w:r w:rsidRPr="009E11AE">
        <w:rPr>
          <w:rFonts w:ascii="Times New Roman" w:hAnsi="Times New Roman"/>
          <w:b/>
          <w:bCs/>
          <w:sz w:val="24"/>
          <w:lang w:val="en-GB"/>
        </w:rPr>
        <w:t>lan of the MNR for the period 2021-2025</w:t>
      </w:r>
      <w:r w:rsidR="009970F6" w:rsidRPr="009E11AE">
        <w:rPr>
          <w:rFonts w:ascii="Times New Roman" w:hAnsi="Times New Roman"/>
          <w:b/>
          <w:bCs/>
          <w:sz w:val="24"/>
          <w:lang w:val="en-GB"/>
        </w:rPr>
        <w:t xml:space="preserve"> completed</w:t>
      </w:r>
      <w:r w:rsidR="00932C25" w:rsidRPr="009E11AE">
        <w:rPr>
          <w:rFonts w:ascii="Times New Roman" w:hAnsi="Times New Roman"/>
          <w:b/>
          <w:bCs/>
          <w:sz w:val="24"/>
          <w:lang w:val="en-GB"/>
        </w:rPr>
        <w:t>.</w:t>
      </w:r>
      <w:r w:rsidR="0087034A" w:rsidRPr="009E11AE">
        <w:rPr>
          <w:rFonts w:ascii="Times New Roman" w:hAnsi="Times New Roman"/>
          <w:bCs/>
          <w:sz w:val="24"/>
          <w:lang w:val="en-GB"/>
        </w:rPr>
        <w:t xml:space="preserve"> </w:t>
      </w:r>
    </w:p>
    <w:p w14:paraId="6CCA1A83" w14:textId="77777777" w:rsidR="009970F6" w:rsidRPr="009E11AE" w:rsidRDefault="009970F6" w:rsidP="007D0A29">
      <w:pPr>
        <w:pStyle w:val="NoSpacing"/>
        <w:tabs>
          <w:tab w:val="left" w:pos="1100"/>
        </w:tabs>
        <w:spacing w:before="0"/>
        <w:jc w:val="both"/>
        <w:rPr>
          <w:rFonts w:ascii="Times New Roman" w:hAnsi="Times New Roman"/>
          <w:sz w:val="24"/>
          <w:lang w:val="en-GB"/>
        </w:rPr>
      </w:pPr>
    </w:p>
    <w:p w14:paraId="4F91BC6E" w14:textId="2AF0AE5F" w:rsidR="00D32570" w:rsidRPr="009E11AE" w:rsidRDefault="00FA4EB3" w:rsidP="00170367">
      <w:pPr>
        <w:pStyle w:val="paragraph"/>
        <w:spacing w:before="0" w:beforeAutospacing="0" w:after="0" w:afterAutospacing="0"/>
        <w:jc w:val="both"/>
        <w:textAlignment w:val="baseline"/>
        <w:rPr>
          <w:rFonts w:ascii="Times New Roman" w:hAnsi="Times New Roman"/>
          <w:sz w:val="24"/>
          <w:szCs w:val="24"/>
          <w:lang w:val="en-GB"/>
        </w:rPr>
      </w:pPr>
      <w:r w:rsidRPr="009E11AE">
        <w:rPr>
          <w:rFonts w:ascii="Times New Roman" w:hAnsi="Times New Roman"/>
          <w:sz w:val="24"/>
          <w:lang w:val="en-GB"/>
        </w:rPr>
        <w:t>T</w:t>
      </w:r>
      <w:r w:rsidR="0080039A" w:rsidRPr="009E11AE">
        <w:rPr>
          <w:rFonts w:ascii="Times New Roman" w:hAnsi="Times New Roman"/>
          <w:sz w:val="24"/>
          <w:lang w:val="en-GB"/>
        </w:rPr>
        <w:t>his framework and plan</w:t>
      </w:r>
      <w:r w:rsidR="00D26270" w:rsidRPr="009E11AE">
        <w:rPr>
          <w:rFonts w:ascii="Times New Roman" w:hAnsi="Times New Roman"/>
          <w:sz w:val="24"/>
          <w:lang w:val="en-GB"/>
        </w:rPr>
        <w:t>,</w:t>
      </w:r>
      <w:r w:rsidR="0080039A" w:rsidRPr="009E11AE">
        <w:rPr>
          <w:rFonts w:ascii="Times New Roman" w:hAnsi="Times New Roman"/>
          <w:sz w:val="24"/>
          <w:lang w:val="en-GB"/>
        </w:rPr>
        <w:t xml:space="preserve"> which will cover the Guyana Forestry Commission</w:t>
      </w:r>
      <w:r w:rsidR="006F7829" w:rsidRPr="009E11AE">
        <w:rPr>
          <w:rFonts w:ascii="Times New Roman" w:hAnsi="Times New Roman"/>
          <w:sz w:val="24"/>
          <w:lang w:val="en-GB"/>
        </w:rPr>
        <w:t xml:space="preserve"> (GFC)</w:t>
      </w:r>
      <w:r w:rsidR="0080039A" w:rsidRPr="009E11AE">
        <w:rPr>
          <w:rFonts w:ascii="Times New Roman" w:hAnsi="Times New Roman"/>
          <w:sz w:val="24"/>
          <w:lang w:val="en-GB"/>
        </w:rPr>
        <w:t xml:space="preserve">, Guyana Geology and Mines Commission </w:t>
      </w:r>
      <w:r w:rsidR="006F7829" w:rsidRPr="009E11AE">
        <w:rPr>
          <w:rFonts w:ascii="Times New Roman" w:hAnsi="Times New Roman"/>
          <w:sz w:val="24"/>
          <w:lang w:val="en-GB"/>
        </w:rPr>
        <w:t xml:space="preserve">(GGMC) </w:t>
      </w:r>
      <w:r w:rsidR="0080039A" w:rsidRPr="009E11AE">
        <w:rPr>
          <w:rFonts w:ascii="Times New Roman" w:hAnsi="Times New Roman"/>
          <w:sz w:val="24"/>
          <w:lang w:val="en-GB"/>
        </w:rPr>
        <w:t xml:space="preserve">and the Petroleum Sector, will seek to </w:t>
      </w:r>
      <w:r w:rsidR="00EA64E4" w:rsidRPr="009E11AE">
        <w:rPr>
          <w:rFonts w:ascii="Times New Roman" w:hAnsi="Times New Roman"/>
          <w:sz w:val="24"/>
          <w:lang w:val="en-GB"/>
        </w:rPr>
        <w:t>focus on</w:t>
      </w:r>
      <w:r w:rsidR="0087034A" w:rsidRPr="009E11AE">
        <w:rPr>
          <w:rFonts w:ascii="Times New Roman" w:hAnsi="Times New Roman"/>
          <w:sz w:val="24"/>
          <w:lang w:val="en-GB"/>
        </w:rPr>
        <w:t>:</w:t>
      </w:r>
      <w:r w:rsidR="00EA64E4" w:rsidRPr="009E11AE">
        <w:rPr>
          <w:rFonts w:ascii="Times New Roman" w:hAnsi="Times New Roman"/>
          <w:sz w:val="24"/>
          <w:lang w:val="en-GB"/>
        </w:rPr>
        <w:t xml:space="preserve"> </w:t>
      </w:r>
      <w:r w:rsidR="009970F6" w:rsidRPr="009E11AE">
        <w:rPr>
          <w:rFonts w:ascii="Times New Roman" w:hAnsi="Times New Roman"/>
          <w:sz w:val="24"/>
          <w:szCs w:val="24"/>
          <w:lang w:val="en-GB"/>
        </w:rPr>
        <w:t xml:space="preserve">enhanced and </w:t>
      </w:r>
      <w:r w:rsidR="00EA64E4" w:rsidRPr="009E11AE">
        <w:rPr>
          <w:rFonts w:ascii="Times New Roman" w:hAnsi="Times New Roman"/>
          <w:sz w:val="24"/>
          <w:szCs w:val="24"/>
          <w:lang w:val="en-GB"/>
        </w:rPr>
        <w:t>effective</w:t>
      </w:r>
      <w:r w:rsidR="009970F6" w:rsidRPr="009E11AE">
        <w:rPr>
          <w:rFonts w:ascii="Times New Roman" w:hAnsi="Times New Roman"/>
          <w:sz w:val="24"/>
          <w:szCs w:val="24"/>
          <w:lang w:val="en-GB"/>
        </w:rPr>
        <w:t xml:space="preserve"> policy,</w:t>
      </w:r>
      <w:r w:rsidR="00EA64E4" w:rsidRPr="009E11AE">
        <w:rPr>
          <w:rFonts w:ascii="Times New Roman" w:hAnsi="Times New Roman"/>
          <w:sz w:val="24"/>
          <w:szCs w:val="24"/>
          <w:lang w:val="en-GB"/>
        </w:rPr>
        <w:t xml:space="preserve"> institutional framework and legislation;</w:t>
      </w:r>
      <w:r w:rsidR="0087034A" w:rsidRPr="009E11AE">
        <w:rPr>
          <w:rFonts w:ascii="Times New Roman" w:hAnsi="Times New Roman"/>
          <w:sz w:val="24"/>
          <w:szCs w:val="24"/>
          <w:lang w:val="en-GB"/>
        </w:rPr>
        <w:t xml:space="preserve"> </w:t>
      </w:r>
      <w:r w:rsidR="00EA64E4" w:rsidRPr="009E11AE">
        <w:rPr>
          <w:rFonts w:ascii="Times New Roman" w:hAnsi="Times New Roman"/>
          <w:sz w:val="24"/>
          <w:szCs w:val="24"/>
          <w:lang w:val="en-GB"/>
        </w:rPr>
        <w:t>holistic</w:t>
      </w:r>
      <w:r w:rsidR="009970F6" w:rsidRPr="009E11AE">
        <w:rPr>
          <w:rFonts w:ascii="Times New Roman" w:hAnsi="Times New Roman"/>
          <w:sz w:val="24"/>
          <w:szCs w:val="24"/>
          <w:lang w:val="en-GB"/>
        </w:rPr>
        <w:t xml:space="preserve">, </w:t>
      </w:r>
      <w:r w:rsidR="00EA64E4" w:rsidRPr="009E11AE">
        <w:rPr>
          <w:rFonts w:ascii="Times New Roman" w:hAnsi="Times New Roman"/>
          <w:sz w:val="24"/>
          <w:szCs w:val="24"/>
          <w:lang w:val="en-GB"/>
        </w:rPr>
        <w:t>integrated</w:t>
      </w:r>
      <w:r w:rsidR="009970F6" w:rsidRPr="009E11AE">
        <w:rPr>
          <w:rFonts w:ascii="Times New Roman" w:hAnsi="Times New Roman"/>
          <w:sz w:val="24"/>
          <w:szCs w:val="24"/>
          <w:lang w:val="en-GB"/>
        </w:rPr>
        <w:t xml:space="preserve"> and environmentally sustainable </w:t>
      </w:r>
      <w:r w:rsidR="00EA64E4" w:rsidRPr="009E11AE">
        <w:rPr>
          <w:rFonts w:ascii="Times New Roman" w:hAnsi="Times New Roman"/>
          <w:sz w:val="24"/>
          <w:szCs w:val="24"/>
          <w:lang w:val="en-GB"/>
        </w:rPr>
        <w:t>planning; and sustainable resources use</w:t>
      </w:r>
      <w:r w:rsidR="00CA0092" w:rsidRPr="009E11AE">
        <w:rPr>
          <w:rFonts w:ascii="Times New Roman" w:hAnsi="Times New Roman"/>
          <w:sz w:val="24"/>
          <w:szCs w:val="24"/>
          <w:lang w:val="en-GB"/>
        </w:rPr>
        <w:t>, management</w:t>
      </w:r>
      <w:r w:rsidR="00EA64E4" w:rsidRPr="009E11AE">
        <w:rPr>
          <w:rFonts w:ascii="Times New Roman" w:hAnsi="Times New Roman"/>
          <w:sz w:val="24"/>
          <w:szCs w:val="24"/>
          <w:lang w:val="en-GB"/>
        </w:rPr>
        <w:t xml:space="preserve"> and monitoring.</w:t>
      </w:r>
      <w:r w:rsidR="009970F6" w:rsidRPr="009E11AE">
        <w:rPr>
          <w:rFonts w:ascii="Times New Roman" w:hAnsi="Times New Roman"/>
          <w:sz w:val="24"/>
          <w:szCs w:val="24"/>
          <w:lang w:val="en-GB"/>
        </w:rPr>
        <w:t xml:space="preserve"> </w:t>
      </w:r>
      <w:r w:rsidR="00170367" w:rsidRPr="009E11AE">
        <w:rPr>
          <w:rFonts w:ascii="Times New Roman" w:hAnsi="Times New Roman"/>
          <w:sz w:val="24"/>
          <w:szCs w:val="24"/>
          <w:lang w:val="en-GB"/>
        </w:rPr>
        <w:t xml:space="preserve">Building on existing bodies of work, the framework and plan would be </w:t>
      </w:r>
      <w:r w:rsidR="000838FD" w:rsidRPr="009E11AE">
        <w:rPr>
          <w:rFonts w:ascii="Times New Roman" w:hAnsi="Times New Roman"/>
          <w:sz w:val="24"/>
          <w:szCs w:val="24"/>
          <w:lang w:val="en-GB"/>
        </w:rPr>
        <w:t xml:space="preserve">informed </w:t>
      </w:r>
      <w:r w:rsidR="00170367" w:rsidRPr="009E11AE">
        <w:rPr>
          <w:rFonts w:ascii="Times New Roman" w:hAnsi="Times New Roman"/>
          <w:sz w:val="24"/>
          <w:szCs w:val="24"/>
          <w:lang w:val="en-GB"/>
        </w:rPr>
        <w:t xml:space="preserve">by </w:t>
      </w:r>
      <w:r w:rsidR="00170367" w:rsidRPr="009E11AE">
        <w:rPr>
          <w:rStyle w:val="normaltextrun"/>
          <w:rFonts w:ascii="Times New Roman" w:hAnsi="Times New Roman" w:cs="Times New Roman"/>
          <w:sz w:val="24"/>
          <w:szCs w:val="24"/>
          <w:lang w:val="en-US"/>
        </w:rPr>
        <w:t>analyses of the hazards, vulnerabilities and risks particularly associated with climate in Guyana.</w:t>
      </w:r>
      <w:r w:rsidR="00170367" w:rsidRPr="009E11AE">
        <w:rPr>
          <w:rFonts w:ascii="Times New Roman" w:hAnsi="Times New Roman"/>
          <w:sz w:val="24"/>
          <w:szCs w:val="24"/>
          <w:lang w:val="en-GB"/>
        </w:rPr>
        <w:t xml:space="preserve"> </w:t>
      </w:r>
      <w:r w:rsidR="009970F6" w:rsidRPr="009E11AE">
        <w:rPr>
          <w:rFonts w:ascii="Times New Roman" w:hAnsi="Times New Roman"/>
          <w:sz w:val="24"/>
          <w:szCs w:val="24"/>
          <w:lang w:val="en-GB"/>
        </w:rPr>
        <w:t xml:space="preserve">Furthermore, the framework and strategic plan will also promote the sustainable use of Guyana’s rich endowment of natural resources to not only support socio-economic recovery but ensure that all Guyanese benefit fully from the economic and development gains. </w:t>
      </w:r>
    </w:p>
    <w:p w14:paraId="237F1499" w14:textId="77777777" w:rsidR="00D32570" w:rsidRPr="009E11AE" w:rsidRDefault="00D32570" w:rsidP="00D32570">
      <w:pPr>
        <w:pStyle w:val="NoSpacing"/>
        <w:tabs>
          <w:tab w:val="left" w:pos="1100"/>
        </w:tabs>
        <w:spacing w:before="0"/>
        <w:jc w:val="both"/>
        <w:rPr>
          <w:rFonts w:ascii="Times New Roman" w:hAnsi="Times New Roman"/>
          <w:sz w:val="24"/>
          <w:lang w:val="en-GB"/>
        </w:rPr>
      </w:pPr>
    </w:p>
    <w:p w14:paraId="55B9ABE6" w14:textId="122FCD8E" w:rsidR="00D32570" w:rsidRPr="009E11AE" w:rsidRDefault="00CA0092" w:rsidP="00D32570">
      <w:pPr>
        <w:pStyle w:val="NoSpacing"/>
        <w:tabs>
          <w:tab w:val="left" w:pos="1100"/>
        </w:tabs>
        <w:spacing w:before="0"/>
        <w:jc w:val="both"/>
        <w:rPr>
          <w:rFonts w:ascii="Times New Roman" w:hAnsi="Times New Roman"/>
          <w:sz w:val="24"/>
          <w:lang w:val="en-GB"/>
        </w:rPr>
      </w:pPr>
      <w:r w:rsidRPr="009E11AE">
        <w:rPr>
          <w:rFonts w:ascii="Times New Roman" w:hAnsi="Times New Roman"/>
          <w:sz w:val="24"/>
          <w:lang w:val="en-GB"/>
        </w:rPr>
        <w:t xml:space="preserve">The Strategic Framework and Costed Strategic Plan provide a strategic opportunity for mainstreaming gender equality imperatives to ensure that </w:t>
      </w:r>
      <w:r w:rsidR="000838FD" w:rsidRPr="009E11AE">
        <w:rPr>
          <w:rFonts w:ascii="Times New Roman" w:hAnsi="Times New Roman"/>
          <w:sz w:val="24"/>
          <w:lang w:val="en-GB"/>
        </w:rPr>
        <w:t xml:space="preserve">vulnerable groups, </w:t>
      </w:r>
      <w:r w:rsidRPr="009E11AE">
        <w:rPr>
          <w:rFonts w:ascii="Times New Roman" w:hAnsi="Times New Roman"/>
          <w:sz w:val="24"/>
          <w:lang w:val="en-GB"/>
        </w:rPr>
        <w:t>especially women</w:t>
      </w:r>
      <w:r w:rsidR="000838FD" w:rsidRPr="009E11AE">
        <w:rPr>
          <w:rFonts w:ascii="Times New Roman" w:hAnsi="Times New Roman"/>
          <w:sz w:val="24"/>
          <w:lang w:val="en-GB"/>
        </w:rPr>
        <w:t>,</w:t>
      </w:r>
      <w:r w:rsidRPr="009E11AE">
        <w:rPr>
          <w:rFonts w:ascii="Times New Roman" w:hAnsi="Times New Roman"/>
          <w:sz w:val="24"/>
          <w:lang w:val="en-GB"/>
        </w:rPr>
        <w:t xml:space="preserve"> benefit from not only the oil and gas sector but also from </w:t>
      </w:r>
      <w:r w:rsidR="00D32570" w:rsidRPr="009E11AE">
        <w:rPr>
          <w:rFonts w:ascii="Times New Roman" w:hAnsi="Times New Roman"/>
          <w:sz w:val="24"/>
          <w:lang w:val="en-GB"/>
        </w:rPr>
        <w:t xml:space="preserve">the broader natural resources. In terms of the Framework’s results framework, gender equality indicators and targets can be established to advance the empowerment of women and vulnerable groups. Effective, sustainable and judicious management of Guyana’s natural resources would ultimately lead to higher investments targeting vulnerable populations, including women and other sexual minorities. </w:t>
      </w:r>
    </w:p>
    <w:p w14:paraId="04721666" w14:textId="77777777" w:rsidR="009970F6" w:rsidRPr="009E11AE" w:rsidRDefault="009970F6" w:rsidP="007D0A29">
      <w:pPr>
        <w:pStyle w:val="NoSpacing"/>
        <w:tabs>
          <w:tab w:val="left" w:pos="1100"/>
        </w:tabs>
        <w:spacing w:before="0"/>
        <w:jc w:val="both"/>
        <w:rPr>
          <w:rFonts w:ascii="Times New Roman" w:hAnsi="Times New Roman"/>
          <w:sz w:val="24"/>
          <w:lang w:val="en-GB"/>
        </w:rPr>
      </w:pPr>
    </w:p>
    <w:p w14:paraId="5817380C" w14:textId="77777777" w:rsidR="009970F6" w:rsidRPr="009E11AE" w:rsidRDefault="003F4D60" w:rsidP="007D0A29">
      <w:pPr>
        <w:pStyle w:val="NoSpacing"/>
        <w:tabs>
          <w:tab w:val="left" w:pos="1100"/>
        </w:tabs>
        <w:spacing w:before="0"/>
        <w:jc w:val="both"/>
        <w:rPr>
          <w:rFonts w:ascii="Times New Roman" w:hAnsi="Times New Roman"/>
          <w:b/>
          <w:bCs/>
          <w:sz w:val="24"/>
          <w:lang w:val="en-GB"/>
        </w:rPr>
      </w:pPr>
      <w:r w:rsidRPr="009E11AE">
        <w:rPr>
          <w:rFonts w:ascii="Times New Roman" w:hAnsi="Times New Roman"/>
          <w:b/>
          <w:bCs/>
          <w:sz w:val="24"/>
          <w:lang w:val="en-GB"/>
        </w:rPr>
        <w:t>Activities:</w:t>
      </w:r>
      <w:r w:rsidR="004C31E1" w:rsidRPr="009E11AE">
        <w:rPr>
          <w:rFonts w:ascii="Times New Roman" w:hAnsi="Times New Roman"/>
          <w:b/>
          <w:bCs/>
          <w:sz w:val="24"/>
          <w:lang w:val="en-GB"/>
        </w:rPr>
        <w:t xml:space="preserve"> </w:t>
      </w:r>
    </w:p>
    <w:p w14:paraId="01F357A6" w14:textId="011F269F" w:rsidR="007911C1" w:rsidRPr="009E11AE" w:rsidRDefault="009970F6" w:rsidP="007D0A29">
      <w:pPr>
        <w:pStyle w:val="NoSpacing"/>
        <w:tabs>
          <w:tab w:val="left" w:pos="1100"/>
        </w:tabs>
        <w:spacing w:before="0"/>
        <w:jc w:val="both"/>
        <w:rPr>
          <w:rFonts w:ascii="Times New Roman" w:hAnsi="Times New Roman"/>
          <w:sz w:val="24"/>
          <w:lang w:val="en-GB"/>
        </w:rPr>
      </w:pPr>
      <w:r w:rsidRPr="009E11AE">
        <w:rPr>
          <w:rFonts w:ascii="Times New Roman" w:hAnsi="Times New Roman"/>
          <w:sz w:val="24"/>
          <w:lang w:val="en-GB"/>
        </w:rPr>
        <w:t>UNDP will provide technical support through the provision of consultants</w:t>
      </w:r>
      <w:r w:rsidRPr="009E11AE">
        <w:rPr>
          <w:rFonts w:ascii="Times New Roman" w:hAnsi="Times New Roman"/>
          <w:b/>
          <w:bCs/>
          <w:sz w:val="24"/>
          <w:lang w:val="en-GB"/>
        </w:rPr>
        <w:t xml:space="preserve"> </w:t>
      </w:r>
      <w:r w:rsidR="0020531C" w:rsidRPr="009E11AE">
        <w:rPr>
          <w:rFonts w:ascii="Times New Roman" w:hAnsi="Times New Roman"/>
          <w:sz w:val="24"/>
          <w:lang w:val="en-GB"/>
        </w:rPr>
        <w:t>t</w:t>
      </w:r>
      <w:r w:rsidR="00BE752A" w:rsidRPr="009E11AE">
        <w:rPr>
          <w:rFonts w:ascii="Times New Roman" w:hAnsi="Times New Roman"/>
          <w:sz w:val="24"/>
          <w:lang w:val="en-GB"/>
        </w:rPr>
        <w:t>o</w:t>
      </w:r>
      <w:r w:rsidRPr="009E11AE">
        <w:rPr>
          <w:rFonts w:ascii="Times New Roman" w:hAnsi="Times New Roman"/>
          <w:sz w:val="24"/>
          <w:lang w:val="en-GB"/>
        </w:rPr>
        <w:t xml:space="preserve"> undertake the</w:t>
      </w:r>
      <w:r w:rsidR="00BE752A" w:rsidRPr="009E11AE">
        <w:rPr>
          <w:rFonts w:ascii="Times New Roman" w:hAnsi="Times New Roman"/>
          <w:sz w:val="24"/>
          <w:lang w:val="en-GB"/>
        </w:rPr>
        <w:t xml:space="preserve"> revis</w:t>
      </w:r>
      <w:r w:rsidRPr="009E11AE">
        <w:rPr>
          <w:rFonts w:ascii="Times New Roman" w:hAnsi="Times New Roman"/>
          <w:sz w:val="24"/>
          <w:lang w:val="en-GB"/>
        </w:rPr>
        <w:t>ion and update</w:t>
      </w:r>
      <w:r w:rsidR="00BE752A" w:rsidRPr="009E11AE">
        <w:rPr>
          <w:rFonts w:ascii="Times New Roman" w:hAnsi="Times New Roman"/>
          <w:sz w:val="24"/>
          <w:lang w:val="en-GB"/>
        </w:rPr>
        <w:t xml:space="preserve"> </w:t>
      </w:r>
      <w:r w:rsidR="004C31E1" w:rsidRPr="009E11AE">
        <w:rPr>
          <w:rFonts w:ascii="Times New Roman" w:hAnsi="Times New Roman"/>
          <w:sz w:val="24"/>
          <w:lang w:val="en-GB"/>
        </w:rPr>
        <w:t xml:space="preserve">the </w:t>
      </w:r>
      <w:r w:rsidR="00BE752A" w:rsidRPr="009E11AE">
        <w:rPr>
          <w:rFonts w:ascii="Times New Roman" w:hAnsi="Times New Roman"/>
          <w:sz w:val="24"/>
          <w:lang w:val="en-GB"/>
        </w:rPr>
        <w:t>2013-2018 strategic framework and produce</w:t>
      </w:r>
      <w:r w:rsidR="004C31E1" w:rsidRPr="009E11AE">
        <w:rPr>
          <w:rFonts w:ascii="Times New Roman" w:hAnsi="Times New Roman"/>
          <w:sz w:val="24"/>
          <w:lang w:val="en-GB"/>
        </w:rPr>
        <w:t xml:space="preserve"> a</w:t>
      </w:r>
      <w:r w:rsidR="00BE752A" w:rsidRPr="009E11AE">
        <w:rPr>
          <w:rFonts w:ascii="Times New Roman" w:hAnsi="Times New Roman"/>
          <w:sz w:val="24"/>
          <w:lang w:val="en-GB"/>
        </w:rPr>
        <w:t xml:space="preserve"> costed strategic plan for the period 2021-2025</w:t>
      </w:r>
      <w:r w:rsidRPr="009E11AE">
        <w:rPr>
          <w:rFonts w:ascii="Times New Roman" w:hAnsi="Times New Roman"/>
          <w:sz w:val="24"/>
          <w:lang w:val="en-GB"/>
        </w:rPr>
        <w:t>. This activity will be underpinned by a consultative,</w:t>
      </w:r>
      <w:r w:rsidR="002D698E" w:rsidRPr="009E11AE">
        <w:rPr>
          <w:rFonts w:ascii="Times New Roman" w:hAnsi="Times New Roman"/>
          <w:sz w:val="24"/>
          <w:lang w:val="en-GB"/>
        </w:rPr>
        <w:t xml:space="preserve"> gender responsive, inclusive</w:t>
      </w:r>
      <w:r w:rsidRPr="009E11AE">
        <w:rPr>
          <w:rFonts w:ascii="Times New Roman" w:hAnsi="Times New Roman"/>
          <w:sz w:val="24"/>
          <w:lang w:val="en-GB"/>
        </w:rPr>
        <w:t xml:space="preserve"> and participatory approach </w:t>
      </w:r>
      <w:r w:rsidR="000121C3" w:rsidRPr="009E11AE">
        <w:rPr>
          <w:rFonts w:ascii="Times New Roman" w:hAnsi="Times New Roman"/>
          <w:sz w:val="24"/>
          <w:lang w:val="en-GB"/>
        </w:rPr>
        <w:t xml:space="preserve">through forums and workshops </w:t>
      </w:r>
      <w:r w:rsidRPr="009E11AE">
        <w:rPr>
          <w:rFonts w:ascii="Times New Roman" w:hAnsi="Times New Roman"/>
          <w:sz w:val="24"/>
          <w:lang w:val="en-GB"/>
        </w:rPr>
        <w:t xml:space="preserve">to ensure voice and participation of a diversity of stakeholders. </w:t>
      </w:r>
    </w:p>
    <w:p w14:paraId="3B29603D" w14:textId="77777777" w:rsidR="009970F6" w:rsidRPr="009E11AE" w:rsidRDefault="009970F6" w:rsidP="007D0A29">
      <w:pPr>
        <w:pStyle w:val="NoSpacing"/>
        <w:tabs>
          <w:tab w:val="left" w:pos="1100"/>
        </w:tabs>
        <w:spacing w:before="0"/>
        <w:jc w:val="both"/>
        <w:rPr>
          <w:rFonts w:ascii="Times New Roman" w:hAnsi="Times New Roman" w:cs="Times New Roman"/>
          <w:b/>
          <w:sz w:val="24"/>
          <w:szCs w:val="24"/>
          <w:lang w:val="en-GB"/>
        </w:rPr>
      </w:pPr>
    </w:p>
    <w:p w14:paraId="3585249E" w14:textId="38191020" w:rsidR="000121C3" w:rsidRPr="009E11AE" w:rsidRDefault="0020531C" w:rsidP="007D0A29">
      <w:pPr>
        <w:pStyle w:val="NoSpacing"/>
        <w:tabs>
          <w:tab w:val="left" w:pos="1100"/>
        </w:tabs>
        <w:spacing w:before="0"/>
        <w:jc w:val="both"/>
        <w:rPr>
          <w:rFonts w:ascii="Times New Roman" w:hAnsi="Times New Roman" w:cs="Times New Roman"/>
          <w:sz w:val="24"/>
          <w:szCs w:val="24"/>
          <w:lang w:val="en-GB"/>
        </w:rPr>
      </w:pPr>
      <w:r w:rsidRPr="009E11AE">
        <w:rPr>
          <w:rFonts w:ascii="Times New Roman" w:hAnsi="Times New Roman" w:cs="Times New Roman"/>
          <w:b/>
          <w:sz w:val="24"/>
          <w:szCs w:val="24"/>
          <w:lang w:val="en-GB"/>
        </w:rPr>
        <w:t xml:space="preserve">Output 2: </w:t>
      </w:r>
      <w:r w:rsidR="000121C3" w:rsidRPr="009E11AE">
        <w:rPr>
          <w:rFonts w:ascii="Times New Roman" w:hAnsi="Times New Roman" w:cs="Times New Roman"/>
          <w:b/>
          <w:sz w:val="24"/>
          <w:szCs w:val="24"/>
          <w:lang w:val="en-GB"/>
        </w:rPr>
        <w:t xml:space="preserve">Technical </w:t>
      </w:r>
      <w:r w:rsidR="0080039A" w:rsidRPr="009E11AE">
        <w:rPr>
          <w:rFonts w:ascii="Times New Roman" w:hAnsi="Times New Roman" w:cs="Times New Roman"/>
          <w:b/>
          <w:sz w:val="24"/>
          <w:szCs w:val="24"/>
          <w:lang w:val="en-GB"/>
        </w:rPr>
        <w:t>support for the establishment of the Petroleum Commission</w:t>
      </w:r>
      <w:r w:rsidR="0080039A" w:rsidRPr="009E11AE">
        <w:rPr>
          <w:rFonts w:ascii="Times New Roman" w:hAnsi="Times New Roman" w:cs="Times New Roman"/>
          <w:sz w:val="24"/>
          <w:szCs w:val="24"/>
          <w:lang w:val="en-GB"/>
        </w:rPr>
        <w:t>.</w:t>
      </w:r>
      <w:r w:rsidR="00F122C1" w:rsidRPr="009E11AE">
        <w:rPr>
          <w:rFonts w:ascii="Times New Roman" w:hAnsi="Times New Roman" w:cs="Times New Roman"/>
          <w:sz w:val="24"/>
          <w:szCs w:val="24"/>
          <w:lang w:val="en-GB"/>
        </w:rPr>
        <w:t xml:space="preserve"> </w:t>
      </w:r>
    </w:p>
    <w:p w14:paraId="07F35950" w14:textId="6A854A55" w:rsidR="00FD03D8" w:rsidRPr="009E11AE" w:rsidRDefault="00FD03D8" w:rsidP="007D0A29">
      <w:pPr>
        <w:pStyle w:val="NoSpacing"/>
        <w:tabs>
          <w:tab w:val="left" w:pos="1100"/>
        </w:tabs>
        <w:spacing w:before="0"/>
        <w:jc w:val="both"/>
        <w:rPr>
          <w:rFonts w:ascii="Times New Roman" w:hAnsi="Times New Roman" w:cs="Times New Roman"/>
          <w:sz w:val="24"/>
          <w:szCs w:val="24"/>
          <w:lang w:val="en-GB"/>
        </w:rPr>
      </w:pPr>
      <w:r w:rsidRPr="009E11AE">
        <w:rPr>
          <w:rFonts w:ascii="Times New Roman" w:hAnsi="Times New Roman" w:cs="Times New Roman"/>
          <w:sz w:val="24"/>
          <w:szCs w:val="24"/>
          <w:lang w:val="en-GB"/>
        </w:rPr>
        <w:t xml:space="preserve">The </w:t>
      </w:r>
      <w:r w:rsidR="005C6E9D" w:rsidRPr="009E11AE">
        <w:rPr>
          <w:rFonts w:ascii="Times New Roman" w:hAnsi="Times New Roman" w:cs="Times New Roman"/>
          <w:sz w:val="24"/>
          <w:szCs w:val="24"/>
          <w:lang w:val="en-GB"/>
        </w:rPr>
        <w:t>P</w:t>
      </w:r>
      <w:r w:rsidRPr="009E11AE">
        <w:rPr>
          <w:rFonts w:ascii="Times New Roman" w:hAnsi="Times New Roman" w:cs="Times New Roman"/>
          <w:sz w:val="24"/>
          <w:szCs w:val="24"/>
          <w:lang w:val="en-GB"/>
        </w:rPr>
        <w:t xml:space="preserve">etroleum </w:t>
      </w:r>
      <w:r w:rsidR="005C6E9D" w:rsidRPr="009E11AE">
        <w:rPr>
          <w:rFonts w:ascii="Times New Roman" w:hAnsi="Times New Roman" w:cs="Times New Roman"/>
          <w:sz w:val="24"/>
          <w:szCs w:val="24"/>
          <w:lang w:val="en-GB"/>
        </w:rPr>
        <w:t>C</w:t>
      </w:r>
      <w:r w:rsidRPr="009E11AE">
        <w:rPr>
          <w:rFonts w:ascii="Times New Roman" w:hAnsi="Times New Roman" w:cs="Times New Roman"/>
          <w:sz w:val="24"/>
          <w:szCs w:val="24"/>
          <w:lang w:val="en-GB"/>
        </w:rPr>
        <w:t>ommission</w:t>
      </w:r>
      <w:r w:rsidR="000121C3" w:rsidRPr="009E11AE">
        <w:rPr>
          <w:rFonts w:ascii="Times New Roman" w:hAnsi="Times New Roman" w:cs="Times New Roman"/>
          <w:sz w:val="24"/>
          <w:szCs w:val="24"/>
          <w:lang w:val="en-GB"/>
        </w:rPr>
        <w:t xml:space="preserve"> (PC) is an important agency that</w:t>
      </w:r>
      <w:r w:rsidRPr="009E11AE">
        <w:rPr>
          <w:rFonts w:ascii="Times New Roman" w:hAnsi="Times New Roman" w:cs="Times New Roman"/>
          <w:sz w:val="24"/>
          <w:szCs w:val="24"/>
          <w:lang w:val="en-GB"/>
        </w:rPr>
        <w:t xml:space="preserve"> w</w:t>
      </w:r>
      <w:r w:rsidR="005C6E9D" w:rsidRPr="009E11AE">
        <w:rPr>
          <w:rFonts w:ascii="Times New Roman" w:hAnsi="Times New Roman" w:cs="Times New Roman"/>
          <w:sz w:val="24"/>
          <w:szCs w:val="24"/>
          <w:lang w:val="en-GB"/>
        </w:rPr>
        <w:t>ill</w:t>
      </w:r>
      <w:r w:rsidRPr="009E11AE">
        <w:rPr>
          <w:rFonts w:ascii="Times New Roman" w:hAnsi="Times New Roman" w:cs="Times New Roman"/>
          <w:sz w:val="24"/>
          <w:szCs w:val="24"/>
          <w:lang w:val="en-GB"/>
        </w:rPr>
        <w:t xml:space="preserve"> be responsible for monitoring and regulation of the efficient, safe, effective and environmentally responsible exploration, development and production of petroleum in Guyana.</w:t>
      </w:r>
      <w:r w:rsidR="005C6E9D" w:rsidRPr="009E11AE">
        <w:rPr>
          <w:rFonts w:ascii="Times New Roman" w:hAnsi="Times New Roman" w:cs="Times New Roman"/>
          <w:sz w:val="24"/>
          <w:szCs w:val="24"/>
          <w:lang w:val="en-GB"/>
        </w:rPr>
        <w:t xml:space="preserve"> </w:t>
      </w:r>
      <w:r w:rsidR="000121C3" w:rsidRPr="009E11AE">
        <w:rPr>
          <w:rFonts w:ascii="Times New Roman" w:hAnsi="Times New Roman" w:cs="Times New Roman"/>
          <w:sz w:val="24"/>
          <w:szCs w:val="24"/>
          <w:lang w:val="en-GB"/>
        </w:rPr>
        <w:t xml:space="preserve">The PC will play an integral role in ensuring that the country benefits maximally from oil without undermining the environmental integrity and national sustainable development goals. </w:t>
      </w:r>
      <w:r w:rsidR="00CA0092" w:rsidRPr="009E11AE">
        <w:rPr>
          <w:rFonts w:ascii="Times New Roman" w:hAnsi="Times New Roman" w:cs="Times New Roman"/>
          <w:sz w:val="24"/>
          <w:szCs w:val="24"/>
          <w:lang w:val="en-GB"/>
        </w:rPr>
        <w:t>UNDP will facilitate the integration of</w:t>
      </w:r>
      <w:r w:rsidR="0090540F" w:rsidRPr="009E11AE">
        <w:rPr>
          <w:rFonts w:ascii="Times New Roman" w:hAnsi="Times New Roman" w:cs="Times New Roman"/>
          <w:sz w:val="24"/>
          <w:szCs w:val="24"/>
          <w:lang w:val="en-GB"/>
        </w:rPr>
        <w:t xml:space="preserve"> </w:t>
      </w:r>
      <w:r w:rsidR="0090540F" w:rsidRPr="009E11AE">
        <w:rPr>
          <w:rStyle w:val="normaltextrun"/>
          <w:rFonts w:ascii="Times New Roman" w:hAnsi="Times New Roman" w:cs="Times New Roman"/>
          <w:sz w:val="24"/>
          <w:szCs w:val="24"/>
        </w:rPr>
        <w:t>social and environmental safeguards and</w:t>
      </w:r>
      <w:r w:rsidR="00CA0092" w:rsidRPr="009E11AE">
        <w:rPr>
          <w:rFonts w:ascii="Times New Roman" w:hAnsi="Times New Roman" w:cs="Times New Roman"/>
          <w:sz w:val="24"/>
          <w:szCs w:val="24"/>
          <w:lang w:val="en-GB"/>
        </w:rPr>
        <w:t xml:space="preserve"> gender equality measures in the standard operating procedures (SOPs), recruitment procedures and ultimately in the training programmes for officers of the Commission.</w:t>
      </w:r>
      <w:r w:rsidR="0088256F" w:rsidRPr="009E11AE">
        <w:rPr>
          <w:rFonts w:ascii="Times New Roman" w:hAnsi="Times New Roman" w:cs="Times New Roman"/>
          <w:sz w:val="24"/>
          <w:szCs w:val="24"/>
          <w:lang w:val="en-GB"/>
        </w:rPr>
        <w:t xml:space="preserve"> The needs of vulnerable groups would be considered by the PC in the execution of its mandate.</w:t>
      </w:r>
      <w:r w:rsidR="00CA0092" w:rsidRPr="009E11AE">
        <w:rPr>
          <w:rFonts w:ascii="Times New Roman" w:hAnsi="Times New Roman" w:cs="Times New Roman"/>
          <w:sz w:val="24"/>
          <w:szCs w:val="24"/>
          <w:lang w:val="en-GB"/>
        </w:rPr>
        <w:t xml:space="preserve"> The Commission would also be encouraged to introduce and promote gender equity in the sector by considering the Gender Equity Seal as an auditable standard and certification system for petroleum companies.</w:t>
      </w:r>
    </w:p>
    <w:p w14:paraId="369CBD26" w14:textId="77777777" w:rsidR="000121C3" w:rsidRPr="009E11AE" w:rsidRDefault="000121C3" w:rsidP="007D0A29">
      <w:pPr>
        <w:pStyle w:val="NoSpacing"/>
        <w:tabs>
          <w:tab w:val="left" w:pos="1100"/>
        </w:tabs>
        <w:spacing w:before="0"/>
        <w:jc w:val="both"/>
        <w:rPr>
          <w:rFonts w:ascii="Times New Roman" w:hAnsi="Times New Roman" w:cs="Times New Roman"/>
          <w:sz w:val="24"/>
          <w:szCs w:val="24"/>
          <w:lang w:val="en-GB"/>
        </w:rPr>
      </w:pPr>
    </w:p>
    <w:p w14:paraId="0DBB73C9" w14:textId="77777777" w:rsidR="000121C3" w:rsidRPr="009E11AE" w:rsidRDefault="00FD03D8" w:rsidP="007D0A29">
      <w:pPr>
        <w:pStyle w:val="NoSpacing"/>
        <w:tabs>
          <w:tab w:val="left" w:pos="1100"/>
        </w:tabs>
        <w:spacing w:before="0"/>
        <w:jc w:val="both"/>
        <w:rPr>
          <w:rFonts w:ascii="Times New Roman" w:hAnsi="Times New Roman" w:cs="Times New Roman"/>
          <w:sz w:val="24"/>
          <w:szCs w:val="24"/>
          <w:lang w:val="en-GB"/>
        </w:rPr>
      </w:pPr>
      <w:r w:rsidRPr="009E11AE">
        <w:rPr>
          <w:rFonts w:ascii="Times New Roman" w:hAnsi="Times New Roman" w:cs="Times New Roman"/>
          <w:b/>
          <w:bCs/>
          <w:sz w:val="24"/>
          <w:szCs w:val="24"/>
          <w:lang w:val="en-GB"/>
        </w:rPr>
        <w:t>Activities</w:t>
      </w:r>
      <w:r w:rsidRPr="009E11AE">
        <w:rPr>
          <w:rFonts w:ascii="Times New Roman" w:hAnsi="Times New Roman" w:cs="Times New Roman"/>
          <w:sz w:val="24"/>
          <w:szCs w:val="24"/>
          <w:lang w:val="en-GB"/>
        </w:rPr>
        <w:t>:</w:t>
      </w:r>
      <w:r w:rsidR="00B837EB" w:rsidRPr="009E11AE">
        <w:rPr>
          <w:rFonts w:ascii="Times New Roman" w:hAnsi="Times New Roman" w:cs="Times New Roman"/>
          <w:sz w:val="24"/>
          <w:szCs w:val="24"/>
          <w:lang w:val="en-GB"/>
        </w:rPr>
        <w:t xml:space="preserve"> </w:t>
      </w:r>
    </w:p>
    <w:p w14:paraId="42B9A67B" w14:textId="348C5FF6" w:rsidR="003F693A" w:rsidRPr="009E11AE" w:rsidRDefault="000121C3" w:rsidP="007D0A29">
      <w:pPr>
        <w:pStyle w:val="NoSpacing"/>
        <w:tabs>
          <w:tab w:val="left" w:pos="1100"/>
        </w:tabs>
        <w:spacing w:before="0"/>
        <w:jc w:val="both"/>
        <w:rPr>
          <w:rFonts w:ascii="Times New Roman" w:hAnsi="Times New Roman" w:cs="Times New Roman"/>
          <w:sz w:val="24"/>
          <w:szCs w:val="24"/>
          <w:lang w:val="en-GB"/>
        </w:rPr>
      </w:pPr>
      <w:r w:rsidRPr="009E11AE">
        <w:rPr>
          <w:rFonts w:ascii="Times New Roman" w:hAnsi="Times New Roman" w:cs="Times New Roman"/>
          <w:sz w:val="24"/>
          <w:szCs w:val="24"/>
          <w:lang w:val="en-GB"/>
        </w:rPr>
        <w:t>UNDP will provide technical support for the establishment of the PC by accessing requisite expertise through c</w:t>
      </w:r>
      <w:r w:rsidR="00842E17" w:rsidRPr="009E11AE">
        <w:rPr>
          <w:rFonts w:ascii="Times New Roman" w:hAnsi="Times New Roman" w:cs="Times New Roman"/>
          <w:sz w:val="24"/>
          <w:szCs w:val="24"/>
          <w:lang w:val="en-GB"/>
        </w:rPr>
        <w:t>onsultant</w:t>
      </w:r>
      <w:r w:rsidRPr="009E11AE">
        <w:rPr>
          <w:rFonts w:ascii="Times New Roman" w:hAnsi="Times New Roman" w:cs="Times New Roman"/>
          <w:sz w:val="24"/>
          <w:szCs w:val="24"/>
          <w:lang w:val="en-GB"/>
        </w:rPr>
        <w:t>s</w:t>
      </w:r>
      <w:r w:rsidR="00F122C1" w:rsidRPr="009E11AE">
        <w:rPr>
          <w:rFonts w:ascii="Times New Roman" w:hAnsi="Times New Roman" w:cs="Times New Roman"/>
          <w:sz w:val="24"/>
          <w:szCs w:val="24"/>
          <w:lang w:val="en-GB"/>
        </w:rPr>
        <w:t xml:space="preserve"> to </w:t>
      </w:r>
      <w:r w:rsidR="00135BB0" w:rsidRPr="009E11AE">
        <w:rPr>
          <w:rFonts w:ascii="Times New Roman" w:hAnsi="Times New Roman" w:cs="Times New Roman"/>
          <w:sz w:val="24"/>
          <w:szCs w:val="24"/>
          <w:lang w:val="en-GB"/>
        </w:rPr>
        <w:t xml:space="preserve">support the MNR in the development of </w:t>
      </w:r>
      <w:r w:rsidR="00FD03D8" w:rsidRPr="009E11AE">
        <w:rPr>
          <w:rFonts w:ascii="Times New Roman" w:hAnsi="Times New Roman" w:cs="Times New Roman"/>
          <w:sz w:val="24"/>
          <w:szCs w:val="24"/>
          <w:lang w:val="en-GB"/>
        </w:rPr>
        <w:t>the implementation modali</w:t>
      </w:r>
      <w:r w:rsidR="00B837EB" w:rsidRPr="009E11AE">
        <w:rPr>
          <w:rFonts w:ascii="Times New Roman" w:hAnsi="Times New Roman" w:cs="Times New Roman"/>
          <w:sz w:val="24"/>
          <w:szCs w:val="24"/>
          <w:lang w:val="en-GB"/>
        </w:rPr>
        <w:t>ty</w:t>
      </w:r>
      <w:r w:rsidR="00842E17" w:rsidRPr="009E11AE">
        <w:rPr>
          <w:rFonts w:ascii="Times New Roman" w:hAnsi="Times New Roman" w:cs="Times New Roman"/>
          <w:sz w:val="24"/>
          <w:szCs w:val="24"/>
          <w:lang w:val="en-GB"/>
        </w:rPr>
        <w:t xml:space="preserve">, </w:t>
      </w:r>
      <w:r w:rsidR="00FD03D8" w:rsidRPr="009E11AE">
        <w:rPr>
          <w:rFonts w:ascii="Times New Roman" w:hAnsi="Times New Roman" w:cs="Times New Roman"/>
          <w:sz w:val="24"/>
          <w:szCs w:val="24"/>
          <w:lang w:val="en-GB"/>
        </w:rPr>
        <w:t>organizational structure</w:t>
      </w:r>
      <w:r w:rsidRPr="009E11AE">
        <w:rPr>
          <w:rFonts w:ascii="Times New Roman" w:hAnsi="Times New Roman" w:cs="Times New Roman"/>
          <w:sz w:val="24"/>
          <w:szCs w:val="24"/>
          <w:lang w:val="en-GB"/>
        </w:rPr>
        <w:t xml:space="preserve">, funding framework and requirements, </w:t>
      </w:r>
      <w:r w:rsidR="00FD03D8" w:rsidRPr="009E11AE">
        <w:rPr>
          <w:rFonts w:ascii="Times New Roman" w:hAnsi="Times New Roman" w:cs="Times New Roman"/>
          <w:sz w:val="24"/>
          <w:szCs w:val="24"/>
          <w:lang w:val="en-GB"/>
        </w:rPr>
        <w:t>standard operating procedures</w:t>
      </w:r>
      <w:r w:rsidR="00B837EB" w:rsidRPr="009E11AE">
        <w:rPr>
          <w:rFonts w:ascii="Times New Roman" w:hAnsi="Times New Roman" w:cs="Times New Roman"/>
          <w:sz w:val="24"/>
          <w:szCs w:val="24"/>
          <w:lang w:val="en-GB"/>
        </w:rPr>
        <w:t xml:space="preserve"> of the Commission</w:t>
      </w:r>
      <w:r w:rsidRPr="009E11AE">
        <w:rPr>
          <w:rFonts w:ascii="Times New Roman" w:hAnsi="Times New Roman" w:cs="Times New Roman"/>
          <w:sz w:val="24"/>
          <w:szCs w:val="24"/>
          <w:lang w:val="en-GB"/>
        </w:rPr>
        <w:t xml:space="preserve"> and recommendations for any institutional, legislative and policy </w:t>
      </w:r>
      <w:r w:rsidRPr="009E11AE">
        <w:rPr>
          <w:rFonts w:ascii="Times New Roman" w:hAnsi="Times New Roman" w:cs="Times New Roman"/>
          <w:sz w:val="24"/>
          <w:szCs w:val="24"/>
          <w:lang w:val="en-GB"/>
        </w:rPr>
        <w:lastRenderedPageBreak/>
        <w:t>changes that are required</w:t>
      </w:r>
      <w:r w:rsidR="007C4F5D" w:rsidRPr="009E11AE">
        <w:rPr>
          <w:rFonts w:ascii="Times New Roman" w:hAnsi="Times New Roman" w:cs="Times New Roman"/>
          <w:sz w:val="24"/>
          <w:szCs w:val="24"/>
          <w:lang w:val="en-GB"/>
        </w:rPr>
        <w:t>.</w:t>
      </w:r>
      <w:r w:rsidRPr="009E11AE">
        <w:rPr>
          <w:rFonts w:ascii="Times New Roman" w:hAnsi="Times New Roman" w:cs="Times New Roman"/>
          <w:sz w:val="24"/>
          <w:szCs w:val="24"/>
          <w:lang w:val="en-GB"/>
        </w:rPr>
        <w:t xml:space="preserve"> </w:t>
      </w:r>
      <w:r w:rsidR="007C4F5D" w:rsidRPr="009E11AE">
        <w:rPr>
          <w:rFonts w:ascii="Times New Roman" w:hAnsi="Times New Roman" w:cs="Times New Roman"/>
          <w:sz w:val="24"/>
          <w:szCs w:val="24"/>
          <w:lang w:val="en-GB"/>
        </w:rPr>
        <w:t xml:space="preserve">Consultant </w:t>
      </w:r>
      <w:r w:rsidRPr="009E11AE">
        <w:rPr>
          <w:rFonts w:ascii="Times New Roman" w:hAnsi="Times New Roman" w:cs="Times New Roman"/>
          <w:sz w:val="24"/>
          <w:szCs w:val="24"/>
          <w:lang w:val="en-GB"/>
        </w:rPr>
        <w:t xml:space="preserve">will also </w:t>
      </w:r>
      <w:r w:rsidR="007C4F5D" w:rsidRPr="009E11AE">
        <w:rPr>
          <w:rFonts w:ascii="Times New Roman" w:hAnsi="Times New Roman" w:cs="Times New Roman"/>
          <w:sz w:val="24"/>
          <w:szCs w:val="24"/>
          <w:lang w:val="en-GB"/>
        </w:rPr>
        <w:t>provide</w:t>
      </w:r>
      <w:r w:rsidR="00D074D8" w:rsidRPr="009E11AE">
        <w:rPr>
          <w:rFonts w:ascii="Times New Roman" w:hAnsi="Times New Roman" w:cs="Times New Roman"/>
          <w:sz w:val="24"/>
          <w:szCs w:val="24"/>
          <w:lang w:val="en-GB"/>
        </w:rPr>
        <w:t xml:space="preserve"> </w:t>
      </w:r>
      <w:r w:rsidR="00FD03D8" w:rsidRPr="009E11AE">
        <w:rPr>
          <w:rFonts w:ascii="Times New Roman" w:hAnsi="Times New Roman" w:cs="Times New Roman"/>
          <w:sz w:val="24"/>
          <w:szCs w:val="24"/>
          <w:lang w:val="en-GB"/>
        </w:rPr>
        <w:t xml:space="preserve">training </w:t>
      </w:r>
      <w:r w:rsidR="007C4F5D" w:rsidRPr="009E11AE">
        <w:rPr>
          <w:rFonts w:ascii="Times New Roman" w:hAnsi="Times New Roman" w:cs="Times New Roman"/>
          <w:sz w:val="24"/>
          <w:szCs w:val="24"/>
          <w:lang w:val="en-GB"/>
        </w:rPr>
        <w:t xml:space="preserve">and recommendations on </w:t>
      </w:r>
      <w:r w:rsidR="00FD03D8" w:rsidRPr="009E11AE">
        <w:rPr>
          <w:rFonts w:ascii="Times New Roman" w:hAnsi="Times New Roman" w:cs="Times New Roman"/>
          <w:sz w:val="24"/>
          <w:szCs w:val="24"/>
          <w:lang w:val="en-GB"/>
        </w:rPr>
        <w:t xml:space="preserve">other knowledge transfer mechanisms for the institutional capacity development of the </w:t>
      </w:r>
      <w:r w:rsidR="00B837EB" w:rsidRPr="009E11AE">
        <w:rPr>
          <w:rFonts w:ascii="Times New Roman" w:hAnsi="Times New Roman" w:cs="Times New Roman"/>
          <w:sz w:val="24"/>
          <w:szCs w:val="24"/>
          <w:lang w:val="en-GB"/>
        </w:rPr>
        <w:t xml:space="preserve">staff of the </w:t>
      </w:r>
      <w:r w:rsidR="00FD03D8" w:rsidRPr="009E11AE">
        <w:rPr>
          <w:rFonts w:ascii="Times New Roman" w:hAnsi="Times New Roman" w:cs="Times New Roman"/>
          <w:sz w:val="24"/>
          <w:szCs w:val="24"/>
          <w:lang w:val="en-GB"/>
        </w:rPr>
        <w:t>Commission</w:t>
      </w:r>
      <w:r w:rsidRPr="009E11AE">
        <w:rPr>
          <w:rFonts w:ascii="Times New Roman" w:hAnsi="Times New Roman" w:cs="Times New Roman"/>
          <w:sz w:val="24"/>
          <w:szCs w:val="24"/>
          <w:lang w:val="en-GB"/>
        </w:rPr>
        <w:t xml:space="preserve">. This is another activity that will be embedded through effective and diverse consultations. </w:t>
      </w:r>
    </w:p>
    <w:p w14:paraId="13DB7C5F" w14:textId="77777777" w:rsidR="00B837EB" w:rsidRPr="009E11AE" w:rsidRDefault="00B837EB" w:rsidP="007D0A29">
      <w:pPr>
        <w:pStyle w:val="NoSpacing"/>
        <w:tabs>
          <w:tab w:val="left" w:pos="1100"/>
        </w:tabs>
        <w:spacing w:before="0"/>
        <w:jc w:val="both"/>
        <w:rPr>
          <w:rFonts w:ascii="Times New Roman" w:hAnsi="Times New Roman" w:cs="Times New Roman"/>
          <w:sz w:val="24"/>
          <w:szCs w:val="24"/>
          <w:lang w:val="en-GB"/>
        </w:rPr>
      </w:pPr>
    </w:p>
    <w:p w14:paraId="17087CB3" w14:textId="77777777" w:rsidR="000121C3" w:rsidRPr="009E11AE" w:rsidRDefault="00F122C1" w:rsidP="007D0A29">
      <w:pPr>
        <w:pStyle w:val="NoSpacing"/>
        <w:tabs>
          <w:tab w:val="left" w:pos="1100"/>
        </w:tabs>
        <w:spacing w:before="0"/>
        <w:jc w:val="both"/>
        <w:rPr>
          <w:rFonts w:ascii="Times New Roman" w:hAnsi="Times New Roman"/>
          <w:sz w:val="24"/>
          <w:lang w:val="en-GB"/>
        </w:rPr>
      </w:pPr>
      <w:r w:rsidRPr="009E11AE">
        <w:rPr>
          <w:rFonts w:ascii="Times New Roman" w:hAnsi="Times New Roman"/>
          <w:b/>
          <w:bCs/>
          <w:sz w:val="24"/>
          <w:lang w:val="en-GB"/>
        </w:rPr>
        <w:t>Output 3:</w:t>
      </w:r>
      <w:r w:rsidRPr="009E11AE">
        <w:rPr>
          <w:rFonts w:ascii="Times New Roman" w:hAnsi="Times New Roman"/>
          <w:b/>
          <w:sz w:val="24"/>
          <w:lang w:val="en-GB"/>
        </w:rPr>
        <w:t xml:space="preserve"> </w:t>
      </w:r>
      <w:r w:rsidR="00551BAA" w:rsidRPr="009E11AE">
        <w:rPr>
          <w:rFonts w:ascii="Times New Roman" w:hAnsi="Times New Roman"/>
          <w:b/>
          <w:sz w:val="24"/>
          <w:lang w:val="en-GB"/>
        </w:rPr>
        <w:t>Update</w:t>
      </w:r>
      <w:r w:rsidR="00AB33C4" w:rsidRPr="009E11AE">
        <w:rPr>
          <w:rFonts w:ascii="Times New Roman" w:hAnsi="Times New Roman"/>
          <w:b/>
          <w:sz w:val="24"/>
          <w:lang w:val="en-GB"/>
        </w:rPr>
        <w:t xml:space="preserve"> </w:t>
      </w:r>
      <w:r w:rsidR="00B241BC" w:rsidRPr="009E11AE">
        <w:rPr>
          <w:rFonts w:ascii="Times New Roman" w:hAnsi="Times New Roman"/>
          <w:b/>
          <w:sz w:val="24"/>
          <w:lang w:val="en-GB"/>
        </w:rPr>
        <w:t xml:space="preserve">and Training in use of </w:t>
      </w:r>
      <w:r w:rsidR="00FB0EFF" w:rsidRPr="009E11AE">
        <w:rPr>
          <w:rFonts w:ascii="Times New Roman" w:hAnsi="Times New Roman"/>
          <w:b/>
          <w:sz w:val="24"/>
          <w:lang w:val="en-GB"/>
        </w:rPr>
        <w:t xml:space="preserve">the Methodology for the National </w:t>
      </w:r>
      <w:r w:rsidR="00E32C51" w:rsidRPr="009E11AE">
        <w:rPr>
          <w:rFonts w:ascii="Times New Roman" w:hAnsi="Times New Roman"/>
          <w:b/>
          <w:sz w:val="24"/>
          <w:lang w:val="en-GB"/>
        </w:rPr>
        <w:t>Forest Inventor</w:t>
      </w:r>
      <w:r w:rsidR="00FB0EFF" w:rsidRPr="009E11AE">
        <w:rPr>
          <w:rFonts w:ascii="Times New Roman" w:hAnsi="Times New Roman"/>
          <w:b/>
          <w:sz w:val="24"/>
          <w:lang w:val="en-GB"/>
        </w:rPr>
        <w:t>y Management</w:t>
      </w:r>
      <w:r w:rsidR="00551BAA" w:rsidRPr="009E11AE">
        <w:rPr>
          <w:rFonts w:ascii="Times New Roman" w:hAnsi="Times New Roman"/>
          <w:sz w:val="24"/>
          <w:lang w:val="en-GB"/>
        </w:rPr>
        <w:t xml:space="preserve">. </w:t>
      </w:r>
      <w:r w:rsidR="00DB5DE5" w:rsidRPr="009E11AE">
        <w:rPr>
          <w:rFonts w:ascii="Times New Roman" w:hAnsi="Times New Roman"/>
          <w:sz w:val="24"/>
          <w:lang w:val="en-GB"/>
        </w:rPr>
        <w:t xml:space="preserve"> </w:t>
      </w:r>
    </w:p>
    <w:p w14:paraId="371EA7CC" w14:textId="77777777" w:rsidR="000121C3" w:rsidRPr="009E11AE" w:rsidRDefault="000121C3" w:rsidP="007D0A29">
      <w:pPr>
        <w:pStyle w:val="NoSpacing"/>
        <w:tabs>
          <w:tab w:val="left" w:pos="1100"/>
        </w:tabs>
        <w:spacing w:before="0"/>
        <w:jc w:val="both"/>
        <w:rPr>
          <w:rFonts w:ascii="Times New Roman" w:hAnsi="Times New Roman"/>
          <w:sz w:val="24"/>
          <w:lang w:val="en-GB"/>
        </w:rPr>
      </w:pPr>
    </w:p>
    <w:p w14:paraId="4B0FA6F5" w14:textId="482168F0" w:rsidR="007538FD" w:rsidRPr="009E11AE" w:rsidRDefault="00DB5DE5" w:rsidP="007D0A29">
      <w:pPr>
        <w:pStyle w:val="NoSpacing"/>
        <w:tabs>
          <w:tab w:val="left" w:pos="1100"/>
        </w:tabs>
        <w:spacing w:before="0"/>
        <w:jc w:val="both"/>
        <w:rPr>
          <w:rFonts w:ascii="Times New Roman" w:hAnsi="Times New Roman"/>
          <w:sz w:val="24"/>
          <w:lang w:val="en-GB"/>
        </w:rPr>
      </w:pPr>
      <w:r w:rsidRPr="009E11AE">
        <w:rPr>
          <w:rFonts w:ascii="Times New Roman" w:hAnsi="Times New Roman"/>
          <w:sz w:val="24"/>
          <w:lang w:val="en-GB"/>
        </w:rPr>
        <w:t xml:space="preserve">Based on the lessons from the </w:t>
      </w:r>
      <w:r w:rsidR="00542AE2" w:rsidRPr="009E11AE">
        <w:rPr>
          <w:rFonts w:ascii="Times New Roman" w:hAnsi="Times New Roman"/>
          <w:sz w:val="24"/>
          <w:lang w:val="en-GB"/>
        </w:rPr>
        <w:t>implementation</w:t>
      </w:r>
      <w:r w:rsidRPr="009E11AE">
        <w:rPr>
          <w:rFonts w:ascii="Times New Roman" w:hAnsi="Times New Roman"/>
          <w:sz w:val="24"/>
          <w:lang w:val="en-GB"/>
        </w:rPr>
        <w:t xml:space="preserve"> of the existing methodology </w:t>
      </w:r>
      <w:r w:rsidR="00542AE2" w:rsidRPr="009E11AE">
        <w:rPr>
          <w:rFonts w:ascii="Times New Roman" w:hAnsi="Times New Roman"/>
          <w:sz w:val="24"/>
          <w:lang w:val="en-GB"/>
        </w:rPr>
        <w:t xml:space="preserve">(developed in 2018) </w:t>
      </w:r>
      <w:r w:rsidRPr="009E11AE">
        <w:rPr>
          <w:rFonts w:ascii="Times New Roman" w:hAnsi="Times New Roman"/>
          <w:sz w:val="24"/>
          <w:lang w:val="en-GB"/>
        </w:rPr>
        <w:t>and</w:t>
      </w:r>
      <w:r w:rsidR="0078346A" w:rsidRPr="009E11AE">
        <w:rPr>
          <w:rFonts w:ascii="Times New Roman" w:hAnsi="Times New Roman"/>
          <w:sz w:val="24"/>
          <w:lang w:val="en-GB"/>
        </w:rPr>
        <w:t xml:space="preserve"> the identification of any new available</w:t>
      </w:r>
      <w:r w:rsidRPr="009E11AE">
        <w:rPr>
          <w:rFonts w:ascii="Times New Roman" w:hAnsi="Times New Roman"/>
          <w:sz w:val="24"/>
          <w:lang w:val="en-GB"/>
        </w:rPr>
        <w:t xml:space="preserve"> technologies, </w:t>
      </w:r>
      <w:r w:rsidR="00D26270" w:rsidRPr="009E11AE">
        <w:rPr>
          <w:rFonts w:ascii="Times New Roman" w:hAnsi="Times New Roman"/>
          <w:sz w:val="24"/>
          <w:lang w:val="en-GB"/>
        </w:rPr>
        <w:t>th</w:t>
      </w:r>
      <w:r w:rsidRPr="009E11AE">
        <w:rPr>
          <w:rFonts w:ascii="Times New Roman" w:hAnsi="Times New Roman"/>
          <w:sz w:val="24"/>
          <w:lang w:val="en-GB"/>
        </w:rPr>
        <w:t>is</w:t>
      </w:r>
      <w:r w:rsidR="00D26270" w:rsidRPr="009E11AE">
        <w:rPr>
          <w:rFonts w:ascii="Times New Roman" w:hAnsi="Times New Roman"/>
          <w:sz w:val="24"/>
          <w:lang w:val="en-GB"/>
        </w:rPr>
        <w:t xml:space="preserve"> methodology will be reviewed</w:t>
      </w:r>
      <w:r w:rsidR="00B06DD5" w:rsidRPr="009E11AE">
        <w:rPr>
          <w:rFonts w:ascii="Times New Roman" w:hAnsi="Times New Roman"/>
          <w:sz w:val="24"/>
          <w:lang w:val="en-GB"/>
        </w:rPr>
        <w:t xml:space="preserve"> and revised</w:t>
      </w:r>
      <w:r w:rsidR="00D26270" w:rsidRPr="009E11AE">
        <w:rPr>
          <w:rFonts w:ascii="Times New Roman" w:hAnsi="Times New Roman"/>
          <w:sz w:val="24"/>
          <w:lang w:val="en-GB"/>
        </w:rPr>
        <w:t xml:space="preserve"> and </w:t>
      </w:r>
      <w:r w:rsidRPr="009E11AE">
        <w:rPr>
          <w:rFonts w:ascii="Times New Roman" w:hAnsi="Times New Roman"/>
          <w:sz w:val="24"/>
          <w:lang w:val="en-GB"/>
        </w:rPr>
        <w:t>officers</w:t>
      </w:r>
      <w:r w:rsidR="00C557A9" w:rsidRPr="009E11AE">
        <w:rPr>
          <w:rFonts w:ascii="Times New Roman" w:hAnsi="Times New Roman"/>
          <w:sz w:val="24"/>
          <w:lang w:val="en-GB"/>
        </w:rPr>
        <w:t xml:space="preserve"> of the GFC and the Community Forest Organizations (CFOs)</w:t>
      </w:r>
      <w:r w:rsidR="00A90E3A" w:rsidRPr="009E11AE">
        <w:rPr>
          <w:rFonts w:ascii="Times New Roman" w:hAnsi="Times New Roman"/>
          <w:sz w:val="24"/>
          <w:lang w:val="en-GB"/>
        </w:rPr>
        <w:t xml:space="preserve"> </w:t>
      </w:r>
      <w:r w:rsidR="00FA2DE3" w:rsidRPr="009E11AE">
        <w:rPr>
          <w:rFonts w:ascii="Times New Roman" w:hAnsi="Times New Roman" w:cs="Times New Roman"/>
          <w:sz w:val="24"/>
          <w:szCs w:val="24"/>
          <w:lang w:val="en-GB"/>
        </w:rPr>
        <w:t>will</w:t>
      </w:r>
      <w:r w:rsidR="00FA2DE3" w:rsidRPr="009E11AE">
        <w:rPr>
          <w:rFonts w:ascii="Times New Roman" w:hAnsi="Times New Roman"/>
          <w:sz w:val="24"/>
          <w:lang w:val="en-GB"/>
        </w:rPr>
        <w:t xml:space="preserve"> </w:t>
      </w:r>
      <w:r w:rsidR="00D26270" w:rsidRPr="009E11AE">
        <w:rPr>
          <w:rFonts w:ascii="Times New Roman" w:hAnsi="Times New Roman"/>
          <w:sz w:val="24"/>
          <w:lang w:val="en-GB"/>
        </w:rPr>
        <w:t>be trained in its use.</w:t>
      </w:r>
    </w:p>
    <w:p w14:paraId="6E128FFD" w14:textId="77777777" w:rsidR="000121C3" w:rsidRPr="009E11AE" w:rsidRDefault="000121C3" w:rsidP="007D0A29">
      <w:pPr>
        <w:pStyle w:val="NoSpacing"/>
        <w:tabs>
          <w:tab w:val="left" w:pos="1100"/>
        </w:tabs>
        <w:spacing w:before="0"/>
        <w:jc w:val="both"/>
        <w:rPr>
          <w:rFonts w:ascii="Times New Roman" w:hAnsi="Times New Roman"/>
          <w:b/>
          <w:bCs/>
          <w:sz w:val="24"/>
          <w:lang w:val="en-GB"/>
        </w:rPr>
      </w:pPr>
    </w:p>
    <w:p w14:paraId="60A8BB38" w14:textId="77777777" w:rsidR="00356E66" w:rsidRPr="009E11AE" w:rsidRDefault="007538FD" w:rsidP="007D0A29">
      <w:pPr>
        <w:pStyle w:val="NoSpacing"/>
        <w:tabs>
          <w:tab w:val="left" w:pos="1100"/>
        </w:tabs>
        <w:spacing w:before="0"/>
        <w:jc w:val="both"/>
        <w:rPr>
          <w:rFonts w:ascii="Times New Roman" w:hAnsi="Times New Roman"/>
          <w:sz w:val="24"/>
          <w:lang w:val="en-GB"/>
        </w:rPr>
      </w:pPr>
      <w:r w:rsidRPr="009E11AE">
        <w:rPr>
          <w:rFonts w:ascii="Times New Roman" w:hAnsi="Times New Roman"/>
          <w:b/>
          <w:bCs/>
          <w:sz w:val="24"/>
          <w:lang w:val="en-GB"/>
        </w:rPr>
        <w:t>Activities</w:t>
      </w:r>
      <w:r w:rsidRPr="009E11AE">
        <w:rPr>
          <w:rFonts w:ascii="Times New Roman" w:hAnsi="Times New Roman"/>
          <w:sz w:val="24"/>
          <w:lang w:val="en-GB"/>
        </w:rPr>
        <w:t>:</w:t>
      </w:r>
      <w:r w:rsidR="00DB5DE5" w:rsidRPr="009E11AE">
        <w:rPr>
          <w:rFonts w:ascii="Times New Roman" w:hAnsi="Times New Roman"/>
          <w:sz w:val="24"/>
          <w:lang w:val="en-GB"/>
        </w:rPr>
        <w:t xml:space="preserve"> </w:t>
      </w:r>
    </w:p>
    <w:p w14:paraId="3B5009D0" w14:textId="6A1E083E" w:rsidR="007538FD" w:rsidRPr="009E11AE" w:rsidRDefault="00356E66" w:rsidP="007D0A29">
      <w:pPr>
        <w:pStyle w:val="NoSpacing"/>
        <w:tabs>
          <w:tab w:val="left" w:pos="1100"/>
        </w:tabs>
        <w:spacing w:before="0"/>
        <w:jc w:val="both"/>
        <w:rPr>
          <w:rFonts w:ascii="Times New Roman" w:hAnsi="Times New Roman"/>
          <w:sz w:val="24"/>
          <w:lang w:val="en-GB"/>
        </w:rPr>
      </w:pPr>
      <w:r w:rsidRPr="009E11AE">
        <w:rPr>
          <w:rFonts w:ascii="Times New Roman" w:hAnsi="Times New Roman"/>
          <w:sz w:val="24"/>
          <w:lang w:val="en-GB"/>
        </w:rPr>
        <w:t>UNDP will provide a c</w:t>
      </w:r>
      <w:r w:rsidR="007538FD" w:rsidRPr="009E11AE">
        <w:rPr>
          <w:rFonts w:ascii="Times New Roman" w:hAnsi="Times New Roman"/>
          <w:sz w:val="24"/>
          <w:lang w:val="en-GB"/>
        </w:rPr>
        <w:t xml:space="preserve">onsultant for the review and revision of the methodology for national forest inventory management and training of </w:t>
      </w:r>
      <w:r w:rsidR="00DB5DE5" w:rsidRPr="009E11AE">
        <w:rPr>
          <w:rFonts w:ascii="Times New Roman" w:hAnsi="Times New Roman"/>
          <w:sz w:val="24"/>
          <w:lang w:val="en-GB"/>
        </w:rPr>
        <w:t xml:space="preserve">GFC </w:t>
      </w:r>
      <w:r w:rsidR="007538FD" w:rsidRPr="009E11AE">
        <w:rPr>
          <w:rFonts w:ascii="Times New Roman" w:hAnsi="Times New Roman"/>
          <w:sz w:val="24"/>
          <w:lang w:val="en-GB"/>
        </w:rPr>
        <w:t xml:space="preserve">officers and CFOs in the use of said methodology. </w:t>
      </w:r>
      <w:r w:rsidR="00E43B1A" w:rsidRPr="009E11AE">
        <w:rPr>
          <w:rFonts w:ascii="Times New Roman" w:hAnsi="Times New Roman"/>
          <w:sz w:val="24"/>
          <w:lang w:val="en-GB"/>
        </w:rPr>
        <w:t>W</w:t>
      </w:r>
      <w:r w:rsidR="00FC3736" w:rsidRPr="009E11AE">
        <w:rPr>
          <w:rFonts w:ascii="Times New Roman" w:hAnsi="Times New Roman"/>
          <w:sz w:val="24"/>
          <w:lang w:val="en-GB"/>
        </w:rPr>
        <w:t>orkshops</w:t>
      </w:r>
      <w:r w:rsidR="00684D21" w:rsidRPr="009E11AE">
        <w:rPr>
          <w:rFonts w:ascii="Times New Roman" w:hAnsi="Times New Roman"/>
          <w:sz w:val="24"/>
          <w:lang w:val="en-GB"/>
        </w:rPr>
        <w:t xml:space="preserve"> </w:t>
      </w:r>
      <w:r w:rsidR="00E43B1A" w:rsidRPr="009E11AE">
        <w:rPr>
          <w:rFonts w:ascii="Times New Roman" w:hAnsi="Times New Roman"/>
          <w:sz w:val="24"/>
          <w:lang w:val="en-GB"/>
        </w:rPr>
        <w:t xml:space="preserve">for the review and training </w:t>
      </w:r>
      <w:r w:rsidR="000121C3" w:rsidRPr="009E11AE">
        <w:rPr>
          <w:rFonts w:ascii="Times New Roman" w:hAnsi="Times New Roman"/>
          <w:sz w:val="24"/>
          <w:lang w:val="en-GB"/>
        </w:rPr>
        <w:t xml:space="preserve">of </w:t>
      </w:r>
      <w:r w:rsidR="00CA0092" w:rsidRPr="009E11AE">
        <w:rPr>
          <w:rFonts w:ascii="Times New Roman" w:hAnsi="Times New Roman"/>
          <w:sz w:val="24"/>
          <w:lang w:val="en-GB"/>
        </w:rPr>
        <w:t>officers and other relevant staff</w:t>
      </w:r>
      <w:r w:rsidR="00AA0673" w:rsidRPr="009E11AE">
        <w:rPr>
          <w:rFonts w:ascii="Times New Roman" w:hAnsi="Times New Roman"/>
          <w:sz w:val="24"/>
          <w:lang w:val="en-GB"/>
        </w:rPr>
        <w:t xml:space="preserve"> would be undertaken</w:t>
      </w:r>
      <w:r w:rsidR="00CA0092" w:rsidRPr="009E11AE">
        <w:rPr>
          <w:rFonts w:ascii="Times New Roman" w:hAnsi="Times New Roman"/>
          <w:sz w:val="24"/>
          <w:lang w:val="en-GB"/>
        </w:rPr>
        <w:t xml:space="preserve">. </w:t>
      </w:r>
      <w:r w:rsidR="00E43B1A" w:rsidRPr="009E11AE">
        <w:rPr>
          <w:rFonts w:ascii="Times New Roman" w:hAnsi="Times New Roman"/>
          <w:sz w:val="24"/>
          <w:lang w:val="en-GB"/>
        </w:rPr>
        <w:t xml:space="preserve"> </w:t>
      </w:r>
    </w:p>
    <w:p w14:paraId="0BD2A4B4" w14:textId="77777777" w:rsidR="00DB5DE5" w:rsidRPr="009E11AE" w:rsidRDefault="00DB5DE5" w:rsidP="007D0A29">
      <w:pPr>
        <w:pStyle w:val="NoSpacing"/>
        <w:tabs>
          <w:tab w:val="left" w:pos="1100"/>
        </w:tabs>
        <w:spacing w:before="0"/>
        <w:jc w:val="both"/>
        <w:rPr>
          <w:rFonts w:ascii="Times New Roman" w:hAnsi="Times New Roman"/>
          <w:sz w:val="24"/>
          <w:lang w:val="en-GB"/>
        </w:rPr>
      </w:pPr>
    </w:p>
    <w:p w14:paraId="5345B1FD" w14:textId="77777777" w:rsidR="00FC3736" w:rsidRPr="009E11AE" w:rsidRDefault="00DB5DE5" w:rsidP="00DB5DE5">
      <w:pPr>
        <w:pStyle w:val="NoSpacing"/>
        <w:tabs>
          <w:tab w:val="left" w:pos="1100"/>
        </w:tabs>
        <w:spacing w:before="0"/>
        <w:jc w:val="both"/>
        <w:rPr>
          <w:rFonts w:ascii="Times New Roman" w:hAnsi="Times New Roman"/>
          <w:sz w:val="24"/>
          <w:lang w:val="en-GB"/>
        </w:rPr>
      </w:pPr>
      <w:r w:rsidRPr="009E11AE">
        <w:rPr>
          <w:rFonts w:ascii="Times New Roman" w:hAnsi="Times New Roman"/>
          <w:b/>
          <w:sz w:val="24"/>
          <w:lang w:val="en-GB"/>
        </w:rPr>
        <w:t xml:space="preserve">Output 4: </w:t>
      </w:r>
      <w:r w:rsidR="005C6A7A" w:rsidRPr="009E11AE">
        <w:rPr>
          <w:rFonts w:ascii="Times New Roman" w:hAnsi="Times New Roman"/>
          <w:b/>
          <w:sz w:val="24"/>
          <w:lang w:val="en-GB"/>
        </w:rPr>
        <w:t xml:space="preserve">Integrate the use of the </w:t>
      </w:r>
      <w:r w:rsidR="00BD77C5" w:rsidRPr="009E11AE">
        <w:rPr>
          <w:rFonts w:ascii="Times New Roman" w:hAnsi="Times New Roman"/>
          <w:b/>
          <w:sz w:val="24"/>
          <w:lang w:val="en-GB"/>
        </w:rPr>
        <w:t>Monitoring</w:t>
      </w:r>
      <w:r w:rsidR="005C6A7A" w:rsidRPr="009E11AE">
        <w:rPr>
          <w:rFonts w:ascii="Times New Roman" w:hAnsi="Times New Roman"/>
          <w:b/>
          <w:sz w:val="24"/>
          <w:lang w:val="en-GB"/>
        </w:rPr>
        <w:t xml:space="preserve">, Reporting and </w:t>
      </w:r>
      <w:r w:rsidR="00BD77C5" w:rsidRPr="009E11AE">
        <w:rPr>
          <w:rFonts w:ascii="Times New Roman" w:hAnsi="Times New Roman"/>
          <w:b/>
          <w:sz w:val="24"/>
          <w:lang w:val="en-GB"/>
        </w:rPr>
        <w:t>Verification</w:t>
      </w:r>
      <w:r w:rsidR="005C6A7A" w:rsidRPr="009E11AE">
        <w:rPr>
          <w:rFonts w:ascii="Times New Roman" w:hAnsi="Times New Roman"/>
          <w:b/>
          <w:sz w:val="24"/>
          <w:lang w:val="en-GB"/>
        </w:rPr>
        <w:t xml:space="preserve"> System (MRVS) of the </w:t>
      </w:r>
      <w:r w:rsidR="00FC3736" w:rsidRPr="009E11AE">
        <w:rPr>
          <w:rFonts w:ascii="Times New Roman" w:hAnsi="Times New Roman"/>
          <w:b/>
          <w:sz w:val="24"/>
          <w:lang w:val="en-GB"/>
        </w:rPr>
        <w:t>GFC</w:t>
      </w:r>
      <w:r w:rsidR="001B4FF8" w:rsidRPr="009E11AE">
        <w:rPr>
          <w:rFonts w:ascii="Times New Roman" w:hAnsi="Times New Roman"/>
          <w:b/>
          <w:sz w:val="24"/>
          <w:lang w:val="en-GB"/>
        </w:rPr>
        <w:t xml:space="preserve"> </w:t>
      </w:r>
      <w:r w:rsidR="005C6A7A" w:rsidRPr="009E11AE">
        <w:rPr>
          <w:rFonts w:ascii="Times New Roman" w:hAnsi="Times New Roman"/>
          <w:b/>
          <w:sz w:val="24"/>
          <w:lang w:val="en-GB"/>
        </w:rPr>
        <w:t>into the oversig</w:t>
      </w:r>
      <w:r w:rsidR="00BD77C5" w:rsidRPr="009E11AE">
        <w:rPr>
          <w:rFonts w:ascii="Times New Roman" w:hAnsi="Times New Roman"/>
          <w:b/>
          <w:sz w:val="24"/>
          <w:lang w:val="en-GB"/>
        </w:rPr>
        <w:t xml:space="preserve">ht function of the </w:t>
      </w:r>
      <w:r w:rsidR="00FC3736" w:rsidRPr="009E11AE">
        <w:rPr>
          <w:rFonts w:ascii="Times New Roman" w:hAnsi="Times New Roman"/>
          <w:b/>
          <w:sz w:val="24"/>
          <w:lang w:val="en-GB"/>
        </w:rPr>
        <w:t>GGMC</w:t>
      </w:r>
      <w:r w:rsidR="00BD77C5" w:rsidRPr="009E11AE">
        <w:rPr>
          <w:rFonts w:ascii="Times New Roman" w:hAnsi="Times New Roman"/>
          <w:sz w:val="24"/>
          <w:lang w:val="en-GB"/>
        </w:rPr>
        <w:t xml:space="preserve">. </w:t>
      </w:r>
    </w:p>
    <w:p w14:paraId="11919F1D" w14:textId="77777777" w:rsidR="00CA0092" w:rsidRPr="009E11AE" w:rsidRDefault="00CA0092" w:rsidP="00DB5DE5">
      <w:pPr>
        <w:pStyle w:val="NoSpacing"/>
        <w:tabs>
          <w:tab w:val="left" w:pos="1100"/>
        </w:tabs>
        <w:spacing w:before="0"/>
        <w:jc w:val="both"/>
        <w:rPr>
          <w:rFonts w:ascii="Times New Roman" w:hAnsi="Times New Roman"/>
          <w:b/>
          <w:bCs/>
          <w:sz w:val="24"/>
          <w:lang w:val="en-GB"/>
        </w:rPr>
      </w:pPr>
    </w:p>
    <w:p w14:paraId="534B9EF6" w14:textId="7CAAE655" w:rsidR="00356E66" w:rsidRPr="009E11AE" w:rsidRDefault="00FC3736" w:rsidP="00DB5DE5">
      <w:pPr>
        <w:pStyle w:val="NoSpacing"/>
        <w:tabs>
          <w:tab w:val="left" w:pos="1100"/>
        </w:tabs>
        <w:spacing w:before="0"/>
        <w:jc w:val="both"/>
        <w:rPr>
          <w:rFonts w:ascii="Times New Roman" w:hAnsi="Times New Roman"/>
          <w:sz w:val="24"/>
          <w:lang w:val="en-GB"/>
        </w:rPr>
      </w:pPr>
      <w:r w:rsidRPr="009E11AE">
        <w:rPr>
          <w:rFonts w:ascii="Times New Roman" w:hAnsi="Times New Roman"/>
          <w:b/>
          <w:bCs/>
          <w:sz w:val="24"/>
          <w:lang w:val="en-GB"/>
        </w:rPr>
        <w:t>Activities:</w:t>
      </w:r>
      <w:r w:rsidRPr="009E11AE">
        <w:rPr>
          <w:rFonts w:ascii="Times New Roman" w:hAnsi="Times New Roman"/>
          <w:sz w:val="24"/>
          <w:lang w:val="en-GB"/>
        </w:rPr>
        <w:t xml:space="preserve"> </w:t>
      </w:r>
    </w:p>
    <w:p w14:paraId="3D9EA19F" w14:textId="1A87643F" w:rsidR="00FC3736" w:rsidRPr="009E11AE" w:rsidRDefault="00356E66" w:rsidP="00DB5DE5">
      <w:pPr>
        <w:pStyle w:val="NoSpacing"/>
        <w:tabs>
          <w:tab w:val="left" w:pos="1100"/>
        </w:tabs>
        <w:spacing w:before="0"/>
        <w:jc w:val="both"/>
        <w:rPr>
          <w:rFonts w:ascii="Times New Roman" w:hAnsi="Times New Roman"/>
          <w:sz w:val="24"/>
          <w:lang w:val="en-GB"/>
        </w:rPr>
      </w:pPr>
      <w:r w:rsidRPr="009E11AE">
        <w:rPr>
          <w:rFonts w:ascii="Times New Roman" w:hAnsi="Times New Roman"/>
          <w:sz w:val="24"/>
          <w:lang w:val="en-GB"/>
        </w:rPr>
        <w:t>UNDP will provide c</w:t>
      </w:r>
      <w:r w:rsidR="00FC3736" w:rsidRPr="009E11AE">
        <w:rPr>
          <w:rFonts w:ascii="Times New Roman" w:hAnsi="Times New Roman"/>
          <w:sz w:val="24"/>
          <w:lang w:val="en-GB"/>
        </w:rPr>
        <w:t>onsultant</w:t>
      </w:r>
      <w:r w:rsidR="00504460" w:rsidRPr="009E11AE">
        <w:rPr>
          <w:rFonts w:ascii="Times New Roman" w:hAnsi="Times New Roman"/>
          <w:sz w:val="24"/>
          <w:lang w:val="en-GB"/>
        </w:rPr>
        <w:t>s</w:t>
      </w:r>
      <w:r w:rsidR="00FC3736" w:rsidRPr="009E11AE">
        <w:rPr>
          <w:rFonts w:ascii="Times New Roman" w:hAnsi="Times New Roman"/>
          <w:sz w:val="24"/>
          <w:lang w:val="en-GB"/>
        </w:rPr>
        <w:t xml:space="preserve"> </w:t>
      </w:r>
      <w:r w:rsidR="001C339B" w:rsidRPr="009E11AE">
        <w:rPr>
          <w:rFonts w:ascii="Times New Roman" w:hAnsi="Times New Roman"/>
          <w:sz w:val="24"/>
          <w:lang w:val="en-GB"/>
        </w:rPr>
        <w:t xml:space="preserve">and organise workshops </w:t>
      </w:r>
      <w:r w:rsidR="00FC3736" w:rsidRPr="009E11AE">
        <w:rPr>
          <w:rFonts w:ascii="Times New Roman" w:hAnsi="Times New Roman"/>
          <w:sz w:val="24"/>
          <w:lang w:val="en-GB"/>
        </w:rPr>
        <w:t xml:space="preserve">to </w:t>
      </w:r>
      <w:r w:rsidR="003208BC" w:rsidRPr="009E11AE">
        <w:rPr>
          <w:rFonts w:ascii="Times New Roman" w:hAnsi="Times New Roman"/>
          <w:sz w:val="24"/>
          <w:lang w:val="en-GB"/>
        </w:rPr>
        <w:t xml:space="preserve">facilitate </w:t>
      </w:r>
      <w:r w:rsidR="00FC3736" w:rsidRPr="009E11AE">
        <w:rPr>
          <w:rFonts w:ascii="Times New Roman" w:hAnsi="Times New Roman"/>
          <w:sz w:val="24"/>
          <w:lang w:val="en-GB"/>
        </w:rPr>
        <w:t xml:space="preserve">training in the use of the MRVS by the GGMC. </w:t>
      </w:r>
    </w:p>
    <w:p w14:paraId="0540B69F" w14:textId="77777777" w:rsidR="00FC3736" w:rsidRPr="009E11AE" w:rsidRDefault="00FC3736" w:rsidP="00DB5DE5">
      <w:pPr>
        <w:pStyle w:val="NoSpacing"/>
        <w:tabs>
          <w:tab w:val="left" w:pos="1100"/>
        </w:tabs>
        <w:spacing w:before="0"/>
        <w:jc w:val="both"/>
        <w:rPr>
          <w:rFonts w:ascii="Times New Roman" w:hAnsi="Times New Roman"/>
          <w:sz w:val="24"/>
          <w:lang w:val="en-GB"/>
        </w:rPr>
      </w:pPr>
    </w:p>
    <w:p w14:paraId="5C5ED0A5" w14:textId="1EDB703E" w:rsidR="0060415D" w:rsidRPr="009E11AE" w:rsidRDefault="00D32570" w:rsidP="007D0A29">
      <w:pPr>
        <w:pStyle w:val="NoSpacing"/>
        <w:tabs>
          <w:tab w:val="left" w:pos="1100"/>
        </w:tabs>
        <w:spacing w:before="0"/>
        <w:jc w:val="both"/>
        <w:rPr>
          <w:rFonts w:ascii="Times New Roman" w:hAnsi="Times New Roman"/>
          <w:bCs/>
          <w:sz w:val="24"/>
          <w:lang w:val="en-GB"/>
        </w:rPr>
      </w:pPr>
      <w:r w:rsidRPr="009E11AE">
        <w:rPr>
          <w:rFonts w:ascii="Times New Roman" w:hAnsi="Times New Roman"/>
          <w:bCs/>
          <w:sz w:val="24"/>
          <w:lang w:val="en-GB"/>
        </w:rPr>
        <w:t xml:space="preserve">For all outputs involving training and capacity development, UNDP will ensure that there is adequate participation of women to enhance benefits to them. </w:t>
      </w:r>
    </w:p>
    <w:p w14:paraId="2844A2ED" w14:textId="77777777" w:rsidR="00D32570" w:rsidRPr="009E11AE" w:rsidRDefault="00D32570" w:rsidP="007D0A29">
      <w:pPr>
        <w:pStyle w:val="NoSpacing"/>
        <w:tabs>
          <w:tab w:val="left" w:pos="1100"/>
        </w:tabs>
        <w:spacing w:before="0"/>
        <w:jc w:val="both"/>
        <w:rPr>
          <w:rFonts w:ascii="Times New Roman" w:hAnsi="Times New Roman"/>
          <w:b/>
          <w:sz w:val="24"/>
          <w:lang w:val="en-GB"/>
        </w:rPr>
      </w:pPr>
    </w:p>
    <w:p w14:paraId="3A1348EA" w14:textId="5F0E0448" w:rsidR="007E314F" w:rsidRPr="009E11AE" w:rsidRDefault="00BB4E6A" w:rsidP="007D0A29">
      <w:pPr>
        <w:pStyle w:val="NoSpacing"/>
        <w:tabs>
          <w:tab w:val="left" w:pos="1100"/>
        </w:tabs>
        <w:spacing w:before="0"/>
        <w:jc w:val="both"/>
        <w:rPr>
          <w:rFonts w:ascii="Times New Roman" w:hAnsi="Times New Roman"/>
          <w:sz w:val="24"/>
          <w:lang w:val="en-GB"/>
        </w:rPr>
      </w:pPr>
      <w:r w:rsidRPr="009E11AE">
        <w:rPr>
          <w:rFonts w:ascii="Times New Roman" w:hAnsi="Times New Roman"/>
          <w:bCs/>
          <w:sz w:val="24"/>
          <w:lang w:val="en-GB"/>
        </w:rPr>
        <w:t>Overall</w:t>
      </w:r>
      <w:r w:rsidR="002E3925" w:rsidRPr="009E11AE">
        <w:rPr>
          <w:rFonts w:ascii="Times New Roman" w:hAnsi="Times New Roman"/>
          <w:bCs/>
          <w:sz w:val="24"/>
          <w:lang w:val="en-GB"/>
        </w:rPr>
        <w:t>,</w:t>
      </w:r>
      <w:r w:rsidRPr="009E11AE">
        <w:rPr>
          <w:rFonts w:ascii="Times New Roman" w:hAnsi="Times New Roman"/>
          <w:bCs/>
          <w:sz w:val="24"/>
          <w:lang w:val="en-GB"/>
        </w:rPr>
        <w:t xml:space="preserve"> these four outputs seek to </w:t>
      </w:r>
      <w:r w:rsidR="002E3925" w:rsidRPr="009E11AE">
        <w:rPr>
          <w:rFonts w:ascii="Times New Roman" w:hAnsi="Times New Roman"/>
          <w:bCs/>
          <w:sz w:val="24"/>
          <w:lang w:val="en-GB"/>
        </w:rPr>
        <w:t>embrace innovative practices</w:t>
      </w:r>
      <w:r w:rsidR="004D432C" w:rsidRPr="009E11AE">
        <w:rPr>
          <w:rFonts w:ascii="Times New Roman" w:hAnsi="Times New Roman"/>
          <w:bCs/>
          <w:sz w:val="24"/>
          <w:lang w:val="en-GB"/>
        </w:rPr>
        <w:t xml:space="preserve"> as being promoted by UNDP</w:t>
      </w:r>
      <w:r w:rsidR="00953E04" w:rsidRPr="009E11AE">
        <w:rPr>
          <w:rFonts w:ascii="Times New Roman" w:hAnsi="Times New Roman"/>
          <w:bCs/>
          <w:sz w:val="24"/>
          <w:lang w:val="en-GB"/>
        </w:rPr>
        <w:t>.</w:t>
      </w:r>
      <w:r w:rsidR="00056057" w:rsidRPr="009E11AE">
        <w:rPr>
          <w:rFonts w:ascii="Times New Roman" w:hAnsi="Times New Roman"/>
          <w:bCs/>
          <w:sz w:val="24"/>
          <w:lang w:val="en-GB"/>
        </w:rPr>
        <w:t xml:space="preserve"> </w:t>
      </w:r>
      <w:r w:rsidR="00215D0E" w:rsidRPr="009E11AE">
        <w:rPr>
          <w:rFonts w:ascii="Times New Roman" w:hAnsi="Times New Roman"/>
          <w:bCs/>
          <w:sz w:val="24"/>
          <w:lang w:val="en-GB"/>
        </w:rPr>
        <w:t xml:space="preserve">UNDP will </w:t>
      </w:r>
      <w:r w:rsidR="00202EB0" w:rsidRPr="009E11AE">
        <w:rPr>
          <w:rFonts w:ascii="Times New Roman" w:hAnsi="Times New Roman"/>
          <w:bCs/>
          <w:sz w:val="24"/>
          <w:lang w:val="en-GB"/>
        </w:rPr>
        <w:t>advocate for</w:t>
      </w:r>
      <w:r w:rsidR="00215D0E" w:rsidRPr="009E11AE">
        <w:rPr>
          <w:rFonts w:ascii="Times New Roman" w:hAnsi="Times New Roman"/>
          <w:bCs/>
          <w:sz w:val="24"/>
          <w:lang w:val="en-GB"/>
        </w:rPr>
        <w:t xml:space="preserve"> the</w:t>
      </w:r>
      <w:r w:rsidR="00215D0E" w:rsidRPr="009E11AE">
        <w:rPr>
          <w:rFonts w:ascii="Times New Roman" w:hAnsi="Times New Roman"/>
          <w:sz w:val="24"/>
          <w:lang w:val="en-GB"/>
        </w:rPr>
        <w:t xml:space="preserve"> use of innovative online platforms </w:t>
      </w:r>
      <w:r w:rsidR="00085F70" w:rsidRPr="009E11AE">
        <w:rPr>
          <w:rFonts w:ascii="Times New Roman" w:hAnsi="Times New Roman"/>
          <w:sz w:val="24"/>
          <w:lang w:val="en-GB"/>
        </w:rPr>
        <w:t>(</w:t>
      </w:r>
      <w:proofErr w:type="gramStart"/>
      <w:r w:rsidR="00085F70" w:rsidRPr="009E11AE">
        <w:rPr>
          <w:rFonts w:ascii="Times New Roman" w:hAnsi="Times New Roman"/>
          <w:sz w:val="24"/>
          <w:lang w:val="en-GB"/>
        </w:rPr>
        <w:t>similar to</w:t>
      </w:r>
      <w:proofErr w:type="gramEnd"/>
      <w:r w:rsidR="00085F70" w:rsidRPr="009E11AE">
        <w:rPr>
          <w:rFonts w:ascii="Times New Roman" w:hAnsi="Times New Roman"/>
          <w:sz w:val="24"/>
          <w:lang w:val="en-GB"/>
        </w:rPr>
        <w:t xml:space="preserve"> UNDP’s spark-blue)</w:t>
      </w:r>
      <w:r w:rsidR="00085F70" w:rsidRPr="009E11AE">
        <w:rPr>
          <w:rFonts w:ascii="Times New Roman" w:hAnsi="Times New Roman" w:cs="Times New Roman"/>
          <w:sz w:val="24"/>
          <w:szCs w:val="24"/>
          <w:lang w:val="en-GB"/>
        </w:rPr>
        <w:t xml:space="preserve"> </w:t>
      </w:r>
      <w:r w:rsidR="00215D0E" w:rsidRPr="009E11AE">
        <w:rPr>
          <w:rFonts w:ascii="Times New Roman" w:hAnsi="Times New Roman"/>
          <w:sz w:val="24"/>
          <w:lang w:val="en-GB"/>
        </w:rPr>
        <w:t xml:space="preserve">and other technologies to facilitate consultations </w:t>
      </w:r>
      <w:r w:rsidR="00202EB0" w:rsidRPr="009E11AE">
        <w:rPr>
          <w:rFonts w:ascii="Times New Roman" w:hAnsi="Times New Roman"/>
          <w:sz w:val="24"/>
          <w:lang w:val="en-GB"/>
        </w:rPr>
        <w:t>in t</w:t>
      </w:r>
      <w:r w:rsidR="00215D0E" w:rsidRPr="009E11AE">
        <w:rPr>
          <w:rFonts w:ascii="Times New Roman" w:hAnsi="Times New Roman"/>
          <w:sz w:val="24"/>
          <w:lang w:val="en-GB"/>
        </w:rPr>
        <w:t xml:space="preserve">he strategic planning process. </w:t>
      </w:r>
      <w:r w:rsidR="00D741D8" w:rsidRPr="009E11AE">
        <w:rPr>
          <w:rFonts w:ascii="Times New Roman" w:hAnsi="Times New Roman"/>
          <w:sz w:val="24"/>
          <w:lang w:val="en-GB"/>
        </w:rPr>
        <w:t xml:space="preserve">These would be especially invaluable </w:t>
      </w:r>
      <w:r w:rsidR="00215D0E" w:rsidRPr="009E11AE">
        <w:rPr>
          <w:rFonts w:ascii="Times New Roman" w:hAnsi="Times New Roman"/>
          <w:sz w:val="24"/>
          <w:lang w:val="en-GB"/>
        </w:rPr>
        <w:t>for training in the event face</w:t>
      </w:r>
      <w:r w:rsidR="00D365B9" w:rsidRPr="009E11AE">
        <w:rPr>
          <w:rFonts w:ascii="Times New Roman" w:hAnsi="Times New Roman" w:cs="Times New Roman"/>
          <w:sz w:val="24"/>
          <w:szCs w:val="24"/>
          <w:lang w:val="en-GB"/>
        </w:rPr>
        <w:t>-</w:t>
      </w:r>
      <w:r w:rsidR="00215D0E" w:rsidRPr="009E11AE">
        <w:rPr>
          <w:rFonts w:ascii="Times New Roman" w:hAnsi="Times New Roman"/>
          <w:sz w:val="24"/>
          <w:lang w:val="en-GB"/>
        </w:rPr>
        <w:t>to</w:t>
      </w:r>
      <w:r w:rsidR="00D365B9" w:rsidRPr="009E11AE">
        <w:rPr>
          <w:rFonts w:ascii="Times New Roman" w:hAnsi="Times New Roman" w:cs="Times New Roman"/>
          <w:sz w:val="24"/>
          <w:szCs w:val="24"/>
          <w:lang w:val="en-GB"/>
        </w:rPr>
        <w:t>-</w:t>
      </w:r>
      <w:r w:rsidR="00215D0E" w:rsidRPr="009E11AE">
        <w:rPr>
          <w:rFonts w:ascii="Times New Roman" w:hAnsi="Times New Roman"/>
          <w:sz w:val="24"/>
          <w:lang w:val="en-GB"/>
        </w:rPr>
        <w:t xml:space="preserve">face interactions are </w:t>
      </w:r>
      <w:r w:rsidR="00202EB0" w:rsidRPr="009E11AE">
        <w:rPr>
          <w:rFonts w:ascii="Times New Roman" w:hAnsi="Times New Roman"/>
          <w:sz w:val="24"/>
          <w:lang w:val="en-GB"/>
        </w:rPr>
        <w:t>still restricted</w:t>
      </w:r>
      <w:r w:rsidR="00215D0E" w:rsidRPr="009E11AE">
        <w:rPr>
          <w:rFonts w:ascii="Times New Roman" w:hAnsi="Times New Roman"/>
          <w:sz w:val="24"/>
          <w:lang w:val="en-GB"/>
        </w:rPr>
        <w:t xml:space="preserve">. In addition, </w:t>
      </w:r>
      <w:r w:rsidR="00D741D8" w:rsidRPr="009E11AE">
        <w:rPr>
          <w:rFonts w:ascii="Times New Roman" w:hAnsi="Times New Roman"/>
          <w:sz w:val="24"/>
          <w:lang w:val="en-GB"/>
        </w:rPr>
        <w:t xml:space="preserve">it is expected that the revised forestry inventory methodology will incorporate the use of </w:t>
      </w:r>
      <w:r w:rsidR="00215D0E" w:rsidRPr="009E11AE">
        <w:rPr>
          <w:rFonts w:ascii="Times New Roman" w:hAnsi="Times New Roman"/>
          <w:sz w:val="24"/>
          <w:lang w:val="en-GB"/>
        </w:rPr>
        <w:t xml:space="preserve">state-of-the-art technologies, </w:t>
      </w:r>
      <w:r w:rsidR="00D741D8" w:rsidRPr="009E11AE">
        <w:rPr>
          <w:rFonts w:ascii="Times New Roman" w:hAnsi="Times New Roman"/>
          <w:sz w:val="24"/>
          <w:lang w:val="en-GB"/>
        </w:rPr>
        <w:t xml:space="preserve">on which the GFC and CFOs would be trained. </w:t>
      </w:r>
      <w:r w:rsidR="00202EB0" w:rsidRPr="009E11AE">
        <w:rPr>
          <w:rFonts w:ascii="Times New Roman" w:hAnsi="Times New Roman"/>
          <w:sz w:val="24"/>
          <w:lang w:val="en-GB"/>
        </w:rPr>
        <w:t xml:space="preserve">This </w:t>
      </w:r>
      <w:r w:rsidR="00215D0E" w:rsidRPr="009E11AE">
        <w:rPr>
          <w:rFonts w:ascii="Times New Roman" w:hAnsi="Times New Roman"/>
          <w:sz w:val="24"/>
          <w:lang w:val="en-GB"/>
        </w:rPr>
        <w:t xml:space="preserve">proposal would position Guyana to embrace innovative green technologies </w:t>
      </w:r>
      <w:r w:rsidR="004C1C32" w:rsidRPr="009E11AE">
        <w:rPr>
          <w:rFonts w:ascii="Times New Roman" w:hAnsi="Times New Roman"/>
          <w:sz w:val="24"/>
          <w:lang w:val="en-GB"/>
        </w:rPr>
        <w:t>by using the windfall resources to be derived from the natural resources sector to invest in</w:t>
      </w:r>
      <w:r w:rsidR="00215D0E" w:rsidRPr="009E11AE">
        <w:rPr>
          <w:rFonts w:ascii="Times New Roman" w:hAnsi="Times New Roman"/>
          <w:sz w:val="24"/>
          <w:lang w:val="en-GB"/>
        </w:rPr>
        <w:t xml:space="preserve"> low carbon development </w:t>
      </w:r>
      <w:r w:rsidR="004C1C32" w:rsidRPr="009E11AE">
        <w:rPr>
          <w:rFonts w:ascii="Times New Roman" w:hAnsi="Times New Roman"/>
          <w:sz w:val="24"/>
          <w:lang w:val="en-GB"/>
        </w:rPr>
        <w:t>such as renewable</w:t>
      </w:r>
      <w:r w:rsidR="004E1921" w:rsidRPr="009E11AE">
        <w:rPr>
          <w:rFonts w:ascii="Times New Roman" w:hAnsi="Times New Roman"/>
          <w:sz w:val="24"/>
          <w:lang w:val="en-GB"/>
        </w:rPr>
        <w:t xml:space="preserve"> </w:t>
      </w:r>
      <w:r w:rsidR="004C1C32" w:rsidRPr="009E11AE">
        <w:rPr>
          <w:rFonts w:ascii="Times New Roman" w:hAnsi="Times New Roman"/>
          <w:sz w:val="24"/>
          <w:lang w:val="en-GB"/>
        </w:rPr>
        <w:t xml:space="preserve">and low emissions technologies in the energy, </w:t>
      </w:r>
      <w:r w:rsidR="00215D0E" w:rsidRPr="009E11AE">
        <w:rPr>
          <w:rFonts w:ascii="Times New Roman" w:hAnsi="Times New Roman"/>
          <w:sz w:val="24"/>
          <w:lang w:val="en-GB"/>
        </w:rPr>
        <w:t>infrastructure, education, health and other sectors.</w:t>
      </w:r>
      <w:r w:rsidR="005B2B43" w:rsidRPr="009E11AE">
        <w:rPr>
          <w:rFonts w:ascii="Times New Roman" w:hAnsi="Times New Roman"/>
          <w:sz w:val="24"/>
          <w:lang w:val="en-GB"/>
        </w:rPr>
        <w:t xml:space="preserve"> </w:t>
      </w:r>
    </w:p>
    <w:p w14:paraId="369399F5" w14:textId="2F1049CF" w:rsidR="002C76A2" w:rsidRPr="009E11AE" w:rsidRDefault="002C76A2" w:rsidP="007D0A29">
      <w:pPr>
        <w:pStyle w:val="NoSpacing"/>
        <w:tabs>
          <w:tab w:val="left" w:pos="1100"/>
        </w:tabs>
        <w:spacing w:before="0"/>
        <w:jc w:val="both"/>
        <w:rPr>
          <w:rFonts w:ascii="Times New Roman" w:hAnsi="Times New Roman" w:cs="Times New Roman"/>
          <w:sz w:val="24"/>
          <w:szCs w:val="24"/>
          <w:lang w:val="en-GB"/>
        </w:rPr>
      </w:pPr>
    </w:p>
    <w:p w14:paraId="5AD0D3C8" w14:textId="77777777" w:rsidR="00464BD0" w:rsidRPr="009E11AE" w:rsidRDefault="00464BD0" w:rsidP="007D0A29">
      <w:pPr>
        <w:pStyle w:val="NoSpacing"/>
        <w:tabs>
          <w:tab w:val="left" w:pos="1100"/>
        </w:tabs>
        <w:spacing w:before="0"/>
        <w:jc w:val="both"/>
        <w:rPr>
          <w:rFonts w:ascii="Times New Roman" w:hAnsi="Times New Roman" w:cs="Times New Roman"/>
          <w:sz w:val="24"/>
          <w:szCs w:val="24"/>
          <w:lang w:val="en-GB"/>
        </w:rPr>
      </w:pPr>
    </w:p>
    <w:p w14:paraId="525AD279" w14:textId="19ABCB92" w:rsidR="002301D1" w:rsidRPr="009E11AE" w:rsidRDefault="002301D1" w:rsidP="007D0A29">
      <w:pPr>
        <w:pStyle w:val="NoSpacing"/>
        <w:numPr>
          <w:ilvl w:val="0"/>
          <w:numId w:val="3"/>
        </w:numPr>
        <w:spacing w:before="0"/>
        <w:rPr>
          <w:rFonts w:ascii="Times New Roman" w:hAnsi="Times New Roman" w:cs="Times New Roman"/>
          <w:i/>
          <w:iCs/>
          <w:sz w:val="24"/>
          <w:szCs w:val="24"/>
          <w:lang w:val="en-GB"/>
        </w:rPr>
      </w:pPr>
      <w:r w:rsidRPr="009E11AE">
        <w:rPr>
          <w:rFonts w:ascii="Times New Roman" w:hAnsi="Times New Roman" w:cs="Times New Roman"/>
          <w:b/>
          <w:bCs/>
          <w:iCs/>
          <w:sz w:val="24"/>
          <w:szCs w:val="24"/>
          <w:lang w:val="en-GB"/>
        </w:rPr>
        <w:t xml:space="preserve">Management arrangements </w:t>
      </w:r>
      <w:r w:rsidRPr="009E11AE">
        <w:rPr>
          <w:rFonts w:ascii="Times New Roman" w:hAnsi="Times New Roman" w:cs="Times New Roman"/>
          <w:i/>
          <w:iCs/>
          <w:sz w:val="24"/>
          <w:szCs w:val="24"/>
          <w:lang w:val="en-GB"/>
        </w:rPr>
        <w:t>(maximum 2,000 characters)</w:t>
      </w:r>
    </w:p>
    <w:p w14:paraId="12437F3F" w14:textId="7947EC10" w:rsidR="002C1932" w:rsidRPr="009E11AE" w:rsidRDefault="002301D1" w:rsidP="007D0A29">
      <w:pPr>
        <w:pStyle w:val="NoSpacing"/>
        <w:spacing w:before="0"/>
        <w:ind w:firstLine="630"/>
        <w:rPr>
          <w:rFonts w:ascii="Times New Roman" w:hAnsi="Times New Roman" w:cs="Times New Roman"/>
          <w:i/>
          <w:sz w:val="24"/>
          <w:szCs w:val="24"/>
          <w:lang w:val="en-GB"/>
        </w:rPr>
      </w:pPr>
      <w:r w:rsidRPr="009E11AE">
        <w:rPr>
          <w:rFonts w:ascii="Times New Roman" w:hAnsi="Times New Roman" w:cs="Times New Roman"/>
          <w:i/>
          <w:sz w:val="24"/>
          <w:szCs w:val="24"/>
          <w:lang w:val="en-GB"/>
        </w:rPr>
        <w:t>Describe how the initiative will be managed within UNDP.</w:t>
      </w:r>
    </w:p>
    <w:p w14:paraId="4553A27F" w14:textId="77777777" w:rsidR="0060415D" w:rsidRPr="009E11AE" w:rsidRDefault="0060415D" w:rsidP="007D0A29">
      <w:pPr>
        <w:spacing w:after="0" w:line="240" w:lineRule="auto"/>
        <w:jc w:val="both"/>
        <w:rPr>
          <w:rFonts w:ascii="Times New Roman" w:hAnsi="Times New Roman"/>
          <w:sz w:val="24"/>
          <w:lang w:val="en-GB"/>
        </w:rPr>
      </w:pPr>
    </w:p>
    <w:p w14:paraId="0EEB8E58" w14:textId="3FBCB409" w:rsidR="000B77D5" w:rsidRPr="009E11AE" w:rsidRDefault="008D4F57" w:rsidP="007D0A29">
      <w:pPr>
        <w:spacing w:after="0" w:line="240" w:lineRule="auto"/>
        <w:jc w:val="both"/>
        <w:rPr>
          <w:rFonts w:ascii="Times New Roman" w:hAnsi="Times New Roman"/>
          <w:sz w:val="24"/>
          <w:lang w:val="en-GB"/>
        </w:rPr>
      </w:pPr>
      <w:r w:rsidRPr="009E11AE">
        <w:rPr>
          <w:rFonts w:ascii="Times New Roman" w:hAnsi="Times New Roman"/>
          <w:sz w:val="24"/>
          <w:lang w:val="en-GB"/>
        </w:rPr>
        <w:t xml:space="preserve">UNDP Guyana will be the Implementing Agency </w:t>
      </w:r>
      <w:r w:rsidR="00152E4D" w:rsidRPr="009E11AE">
        <w:rPr>
          <w:rFonts w:ascii="Times New Roman" w:hAnsi="Times New Roman"/>
          <w:sz w:val="24"/>
          <w:lang w:val="en-GB"/>
        </w:rPr>
        <w:t>(IA) f</w:t>
      </w:r>
      <w:r w:rsidRPr="009E11AE">
        <w:rPr>
          <w:rFonts w:ascii="Times New Roman" w:hAnsi="Times New Roman"/>
          <w:sz w:val="24"/>
          <w:lang w:val="en-GB"/>
        </w:rPr>
        <w:t xml:space="preserve">or the </w:t>
      </w:r>
      <w:r w:rsidR="00C7194D" w:rsidRPr="009E11AE">
        <w:rPr>
          <w:rFonts w:ascii="Times New Roman" w:hAnsi="Times New Roman"/>
          <w:sz w:val="24"/>
          <w:lang w:val="en-GB"/>
        </w:rPr>
        <w:t>project</w:t>
      </w:r>
      <w:r w:rsidR="00152E4D" w:rsidRPr="009E11AE">
        <w:rPr>
          <w:rFonts w:ascii="Times New Roman" w:hAnsi="Times New Roman"/>
          <w:sz w:val="24"/>
          <w:lang w:val="en-GB"/>
        </w:rPr>
        <w:t xml:space="preserve"> </w:t>
      </w:r>
      <w:r w:rsidRPr="009E11AE">
        <w:rPr>
          <w:rFonts w:ascii="Times New Roman" w:hAnsi="Times New Roman"/>
          <w:sz w:val="24"/>
          <w:lang w:val="en-GB"/>
        </w:rPr>
        <w:t xml:space="preserve">through the Direct </w:t>
      </w:r>
      <w:r w:rsidR="00C7194D" w:rsidRPr="009E11AE">
        <w:rPr>
          <w:rFonts w:ascii="Times New Roman" w:hAnsi="Times New Roman"/>
          <w:sz w:val="24"/>
          <w:lang w:val="en-GB"/>
        </w:rPr>
        <w:t>Implementation</w:t>
      </w:r>
      <w:r w:rsidRPr="009E11AE">
        <w:rPr>
          <w:rFonts w:ascii="Times New Roman" w:hAnsi="Times New Roman"/>
          <w:sz w:val="24"/>
          <w:lang w:val="en-GB"/>
        </w:rPr>
        <w:t xml:space="preserve"> Modality (DIM)</w:t>
      </w:r>
      <w:r w:rsidR="000360A6" w:rsidRPr="009E11AE">
        <w:rPr>
          <w:rFonts w:ascii="Times New Roman" w:hAnsi="Times New Roman"/>
          <w:sz w:val="24"/>
          <w:lang w:val="en-GB"/>
        </w:rPr>
        <w:t>.</w:t>
      </w:r>
      <w:r w:rsidR="009F223E" w:rsidRPr="009E11AE">
        <w:rPr>
          <w:rFonts w:ascii="Times New Roman" w:hAnsi="Times New Roman"/>
          <w:sz w:val="24"/>
          <w:lang w:val="en-GB"/>
        </w:rPr>
        <w:t xml:space="preserve"> </w:t>
      </w:r>
      <w:r w:rsidR="004B2D15" w:rsidRPr="009E11AE">
        <w:rPr>
          <w:rFonts w:ascii="Times New Roman" w:hAnsi="Times New Roman"/>
          <w:sz w:val="24"/>
          <w:lang w:val="en-GB"/>
        </w:rPr>
        <w:t xml:space="preserve">To </w:t>
      </w:r>
      <w:r w:rsidR="00152E4D" w:rsidRPr="009E11AE">
        <w:rPr>
          <w:rFonts w:ascii="Times New Roman" w:hAnsi="Times New Roman"/>
          <w:sz w:val="24"/>
          <w:lang w:val="en-GB"/>
        </w:rPr>
        <w:t xml:space="preserve">promote engagement and participation of stakeholders as well as </w:t>
      </w:r>
      <w:r w:rsidR="004B2D15" w:rsidRPr="009E11AE">
        <w:rPr>
          <w:rFonts w:ascii="Times New Roman" w:hAnsi="Times New Roman"/>
          <w:sz w:val="24"/>
          <w:lang w:val="en-GB"/>
        </w:rPr>
        <w:t xml:space="preserve">national ownership and inclusive participation, UNDP will implement the project in close partnership with the </w:t>
      </w:r>
      <w:r w:rsidR="00E43B1A" w:rsidRPr="009E11AE">
        <w:rPr>
          <w:rFonts w:ascii="Times New Roman" w:hAnsi="Times New Roman"/>
          <w:sz w:val="24"/>
          <w:lang w:val="en-GB"/>
        </w:rPr>
        <w:t>MNR</w:t>
      </w:r>
      <w:r w:rsidR="00152E4D" w:rsidRPr="009E11AE">
        <w:rPr>
          <w:rFonts w:ascii="Times New Roman" w:hAnsi="Times New Roman"/>
          <w:sz w:val="24"/>
          <w:lang w:val="en-GB"/>
        </w:rPr>
        <w:t xml:space="preserve"> and other relevant institutions. </w:t>
      </w:r>
      <w:r w:rsidR="000B77D5" w:rsidRPr="009E11AE">
        <w:rPr>
          <w:rFonts w:ascii="Times New Roman" w:hAnsi="Times New Roman"/>
          <w:sz w:val="24"/>
          <w:lang w:val="en-GB"/>
        </w:rPr>
        <w:t xml:space="preserve">A Technical Working Group (TWG) </w:t>
      </w:r>
      <w:r w:rsidR="000B77D5" w:rsidRPr="009E11AE">
        <w:rPr>
          <w:rFonts w:ascii="Times New Roman" w:hAnsi="Times New Roman"/>
          <w:sz w:val="24"/>
          <w:lang w:val="en-GB"/>
        </w:rPr>
        <w:lastRenderedPageBreak/>
        <w:t xml:space="preserve">comprising UNDP, </w:t>
      </w:r>
      <w:r w:rsidR="009F569A" w:rsidRPr="009E11AE">
        <w:rPr>
          <w:rFonts w:ascii="Times New Roman" w:hAnsi="Times New Roman"/>
          <w:sz w:val="24"/>
          <w:lang w:val="en-GB"/>
        </w:rPr>
        <w:t>the Food and Agricultural Organization (FAO)</w:t>
      </w:r>
      <w:r w:rsidR="000B77D5" w:rsidRPr="009E11AE">
        <w:rPr>
          <w:rFonts w:ascii="Times New Roman" w:hAnsi="Times New Roman"/>
          <w:sz w:val="24"/>
          <w:lang w:val="en-GB"/>
        </w:rPr>
        <w:t xml:space="preserve">, the </w:t>
      </w:r>
      <w:r w:rsidR="00E43B1A" w:rsidRPr="009E11AE">
        <w:rPr>
          <w:rFonts w:ascii="Times New Roman" w:hAnsi="Times New Roman"/>
          <w:sz w:val="24"/>
          <w:lang w:val="en-GB"/>
        </w:rPr>
        <w:t>MNR</w:t>
      </w:r>
      <w:r w:rsidR="000B77D5" w:rsidRPr="009E11AE">
        <w:rPr>
          <w:rFonts w:ascii="Times New Roman" w:hAnsi="Times New Roman"/>
          <w:sz w:val="24"/>
          <w:lang w:val="en-GB"/>
        </w:rPr>
        <w:t xml:space="preserve"> Agencies </w:t>
      </w:r>
      <w:r w:rsidR="009F569A" w:rsidRPr="009E11AE">
        <w:rPr>
          <w:rFonts w:ascii="Times New Roman" w:hAnsi="Times New Roman"/>
          <w:sz w:val="24"/>
          <w:lang w:val="en-GB"/>
        </w:rPr>
        <w:t>(</w:t>
      </w:r>
      <w:r w:rsidR="00E43B1A" w:rsidRPr="009E11AE">
        <w:rPr>
          <w:rFonts w:ascii="Times New Roman" w:hAnsi="Times New Roman"/>
          <w:sz w:val="24"/>
          <w:lang w:val="en-GB"/>
        </w:rPr>
        <w:t>GGMC and GFC</w:t>
      </w:r>
      <w:r w:rsidR="009F569A" w:rsidRPr="009E11AE">
        <w:rPr>
          <w:rFonts w:ascii="Times New Roman" w:hAnsi="Times New Roman"/>
          <w:sz w:val="24"/>
          <w:lang w:val="en-GB"/>
        </w:rPr>
        <w:t xml:space="preserve">) </w:t>
      </w:r>
      <w:r w:rsidR="000B77D5" w:rsidRPr="009E11AE">
        <w:rPr>
          <w:rFonts w:ascii="Times New Roman" w:hAnsi="Times New Roman"/>
          <w:sz w:val="24"/>
          <w:lang w:val="en-GB"/>
        </w:rPr>
        <w:t xml:space="preserve">and other relevant stakeholders would be established to guide and monitor the project and provide technical direction. </w:t>
      </w:r>
    </w:p>
    <w:p w14:paraId="3F062B4C" w14:textId="77777777" w:rsidR="00D32570" w:rsidRPr="009E11AE" w:rsidRDefault="00D32570" w:rsidP="007D0A29">
      <w:pPr>
        <w:spacing w:after="0" w:line="240" w:lineRule="auto"/>
        <w:jc w:val="both"/>
        <w:rPr>
          <w:rFonts w:ascii="Times New Roman" w:hAnsi="Times New Roman"/>
          <w:sz w:val="24"/>
          <w:lang w:val="en-GB"/>
        </w:rPr>
      </w:pPr>
    </w:p>
    <w:p w14:paraId="1D4362A3" w14:textId="7C4B08C2" w:rsidR="004A2997" w:rsidRPr="009E11AE" w:rsidRDefault="00152E4D" w:rsidP="007D0A29">
      <w:pPr>
        <w:spacing w:after="0" w:line="240" w:lineRule="auto"/>
        <w:jc w:val="both"/>
        <w:rPr>
          <w:rFonts w:ascii="Times New Roman" w:hAnsi="Times New Roman"/>
          <w:sz w:val="24"/>
          <w:lang w:val="en-GB"/>
        </w:rPr>
      </w:pPr>
      <w:r w:rsidRPr="009E11AE">
        <w:rPr>
          <w:rFonts w:ascii="Times New Roman" w:hAnsi="Times New Roman"/>
          <w:sz w:val="24"/>
          <w:lang w:val="en-GB"/>
        </w:rPr>
        <w:t xml:space="preserve">The Project </w:t>
      </w:r>
      <w:r w:rsidR="00B87D53" w:rsidRPr="009E11AE">
        <w:rPr>
          <w:rFonts w:ascii="Times New Roman" w:hAnsi="Times New Roman"/>
          <w:sz w:val="24"/>
          <w:lang w:val="en-GB"/>
        </w:rPr>
        <w:t>will be managed by the</w:t>
      </w:r>
      <w:r w:rsidR="00D32570" w:rsidRPr="009E11AE">
        <w:rPr>
          <w:rFonts w:ascii="Times New Roman" w:hAnsi="Times New Roman"/>
          <w:sz w:val="24"/>
          <w:lang w:val="en-GB"/>
        </w:rPr>
        <w:t xml:space="preserve"> Guyana Country Office </w:t>
      </w:r>
      <w:r w:rsidR="00E43B1A" w:rsidRPr="009E11AE">
        <w:rPr>
          <w:rFonts w:ascii="Times New Roman" w:hAnsi="Times New Roman"/>
          <w:sz w:val="24"/>
          <w:lang w:val="en-GB"/>
        </w:rPr>
        <w:t>Head</w:t>
      </w:r>
      <w:r w:rsidR="00B87D53" w:rsidRPr="009E11AE">
        <w:rPr>
          <w:rFonts w:ascii="Times New Roman" w:hAnsi="Times New Roman"/>
          <w:sz w:val="24"/>
          <w:lang w:val="en-GB"/>
        </w:rPr>
        <w:t xml:space="preserve"> of the </w:t>
      </w:r>
      <w:r w:rsidR="00141632" w:rsidRPr="009E11AE">
        <w:rPr>
          <w:rFonts w:ascii="Times New Roman" w:hAnsi="Times New Roman"/>
          <w:sz w:val="24"/>
          <w:lang w:val="en-GB"/>
        </w:rPr>
        <w:t xml:space="preserve">Energy, </w:t>
      </w:r>
      <w:r w:rsidRPr="009E11AE">
        <w:rPr>
          <w:rFonts w:ascii="Times New Roman" w:hAnsi="Times New Roman"/>
          <w:sz w:val="24"/>
          <w:lang w:val="en-GB"/>
        </w:rPr>
        <w:t>Environment, and Extractive Industries</w:t>
      </w:r>
      <w:r w:rsidR="00B87D53" w:rsidRPr="009E11AE">
        <w:rPr>
          <w:rFonts w:ascii="Times New Roman" w:hAnsi="Times New Roman"/>
          <w:sz w:val="24"/>
          <w:lang w:val="en-GB"/>
        </w:rPr>
        <w:t xml:space="preserve"> portfolio</w:t>
      </w:r>
      <w:r w:rsidR="00670A0B" w:rsidRPr="009E11AE">
        <w:rPr>
          <w:rFonts w:ascii="Times New Roman" w:hAnsi="Times New Roman"/>
          <w:sz w:val="24"/>
          <w:lang w:val="en-GB"/>
        </w:rPr>
        <w:t xml:space="preserve"> with support from the </w:t>
      </w:r>
      <w:r w:rsidR="00E43B1A" w:rsidRPr="009E11AE">
        <w:rPr>
          <w:rFonts w:ascii="Times New Roman" w:hAnsi="Times New Roman"/>
          <w:sz w:val="24"/>
          <w:lang w:val="en-GB"/>
        </w:rPr>
        <w:t>Head</w:t>
      </w:r>
      <w:r w:rsidR="00670A0B" w:rsidRPr="009E11AE">
        <w:rPr>
          <w:rFonts w:ascii="Times New Roman" w:hAnsi="Times New Roman"/>
          <w:sz w:val="24"/>
          <w:lang w:val="en-GB"/>
        </w:rPr>
        <w:t xml:space="preserve"> of the Governance and Poverty Reduction Portfolio and the </w:t>
      </w:r>
      <w:r w:rsidR="00E43B1A" w:rsidRPr="009E11AE">
        <w:rPr>
          <w:rFonts w:ascii="Times New Roman" w:hAnsi="Times New Roman"/>
          <w:sz w:val="24"/>
          <w:lang w:val="en-GB"/>
        </w:rPr>
        <w:t xml:space="preserve">Head of the </w:t>
      </w:r>
      <w:r w:rsidR="00670A0B" w:rsidRPr="009E11AE">
        <w:rPr>
          <w:rFonts w:ascii="Times New Roman" w:hAnsi="Times New Roman"/>
          <w:sz w:val="24"/>
          <w:lang w:val="en-GB"/>
        </w:rPr>
        <w:t xml:space="preserve">Strategic Management </w:t>
      </w:r>
      <w:r w:rsidR="00E43B1A" w:rsidRPr="009E11AE">
        <w:rPr>
          <w:rFonts w:ascii="Times New Roman" w:hAnsi="Times New Roman"/>
          <w:sz w:val="24"/>
          <w:lang w:val="en-GB"/>
        </w:rPr>
        <w:t>Unit</w:t>
      </w:r>
      <w:r w:rsidR="000B77D5" w:rsidRPr="009E11AE">
        <w:rPr>
          <w:rFonts w:ascii="Times New Roman" w:hAnsi="Times New Roman"/>
          <w:sz w:val="24"/>
          <w:lang w:val="en-GB"/>
        </w:rPr>
        <w:t>.</w:t>
      </w:r>
      <w:r w:rsidR="00D32570" w:rsidRPr="009E11AE">
        <w:rPr>
          <w:rFonts w:ascii="Times New Roman" w:hAnsi="Times New Roman"/>
          <w:sz w:val="24"/>
          <w:lang w:val="en-GB"/>
        </w:rPr>
        <w:t xml:space="preserve"> This is to ensure coordination across portfolios to successfully implement this multi-faceted project.</w:t>
      </w:r>
      <w:r w:rsidR="000B77D5" w:rsidRPr="009E11AE">
        <w:rPr>
          <w:rFonts w:ascii="Times New Roman" w:hAnsi="Times New Roman"/>
          <w:sz w:val="24"/>
          <w:lang w:val="en-GB"/>
        </w:rPr>
        <w:t xml:space="preserve"> </w:t>
      </w:r>
      <w:r w:rsidRPr="009E11AE">
        <w:rPr>
          <w:rFonts w:ascii="Times New Roman" w:hAnsi="Times New Roman"/>
          <w:sz w:val="24"/>
          <w:lang w:val="en-GB"/>
        </w:rPr>
        <w:t>UNDP</w:t>
      </w:r>
      <w:r w:rsidR="000B77D5" w:rsidRPr="009E11AE">
        <w:rPr>
          <w:rFonts w:ascii="Times New Roman" w:hAnsi="Times New Roman"/>
          <w:sz w:val="24"/>
          <w:lang w:val="en-GB"/>
        </w:rPr>
        <w:t>’s</w:t>
      </w:r>
      <w:r w:rsidRPr="009E11AE">
        <w:rPr>
          <w:rFonts w:ascii="Times New Roman" w:hAnsi="Times New Roman"/>
          <w:sz w:val="24"/>
          <w:lang w:val="en-GB"/>
        </w:rPr>
        <w:t xml:space="preserve"> Resident Representative will provide project assurance through oversight and guidance. </w:t>
      </w:r>
      <w:r w:rsidR="008D4F57" w:rsidRPr="009E11AE">
        <w:rPr>
          <w:rFonts w:ascii="Times New Roman" w:hAnsi="Times New Roman"/>
          <w:sz w:val="24"/>
          <w:lang w:val="en-GB"/>
        </w:rPr>
        <w:t>UNDP will manage the project</w:t>
      </w:r>
      <w:r w:rsidR="002B7D8C" w:rsidRPr="009E11AE">
        <w:rPr>
          <w:rFonts w:ascii="Times New Roman" w:hAnsi="Times New Roman"/>
          <w:sz w:val="24"/>
          <w:lang w:val="en-GB"/>
        </w:rPr>
        <w:t xml:space="preserve">, including procurement processes, </w:t>
      </w:r>
      <w:r w:rsidR="008D4F57" w:rsidRPr="009E11AE">
        <w:rPr>
          <w:rFonts w:ascii="Times New Roman" w:hAnsi="Times New Roman"/>
          <w:sz w:val="24"/>
          <w:lang w:val="en-GB"/>
        </w:rPr>
        <w:t xml:space="preserve">in line with </w:t>
      </w:r>
      <w:r w:rsidR="000B77D5" w:rsidRPr="009E11AE">
        <w:rPr>
          <w:rFonts w:ascii="Times New Roman" w:hAnsi="Times New Roman"/>
          <w:sz w:val="24"/>
          <w:lang w:val="en-GB"/>
        </w:rPr>
        <w:t>its</w:t>
      </w:r>
      <w:r w:rsidR="008D4F57" w:rsidRPr="009E11AE">
        <w:rPr>
          <w:rFonts w:ascii="Times New Roman" w:hAnsi="Times New Roman"/>
          <w:sz w:val="24"/>
          <w:lang w:val="en-GB"/>
        </w:rPr>
        <w:t xml:space="preserve"> Programme and Operations Policies and Procedures (POPP)</w:t>
      </w:r>
      <w:r w:rsidR="002B7D8C" w:rsidRPr="009E11AE">
        <w:rPr>
          <w:rFonts w:ascii="Times New Roman" w:hAnsi="Times New Roman"/>
          <w:sz w:val="24"/>
          <w:lang w:val="en-GB"/>
        </w:rPr>
        <w:t xml:space="preserve">. </w:t>
      </w:r>
    </w:p>
    <w:p w14:paraId="20ADEBB0" w14:textId="4B3794BB" w:rsidR="00B31BD8" w:rsidRPr="009E11AE" w:rsidRDefault="00B31BD8" w:rsidP="007D0A29">
      <w:pPr>
        <w:spacing w:after="0" w:line="240" w:lineRule="auto"/>
        <w:jc w:val="both"/>
        <w:rPr>
          <w:rFonts w:ascii="Times New Roman" w:hAnsi="Times New Roman"/>
          <w:sz w:val="24"/>
          <w:lang w:val="en-GB"/>
        </w:rPr>
      </w:pPr>
    </w:p>
    <w:p w14:paraId="2E51A2F3" w14:textId="77777777" w:rsidR="00B31BD8" w:rsidRPr="009E11AE" w:rsidRDefault="00B31BD8" w:rsidP="007D0A29">
      <w:pPr>
        <w:spacing w:after="0" w:line="240" w:lineRule="auto"/>
        <w:jc w:val="both"/>
        <w:rPr>
          <w:rFonts w:ascii="Times New Roman" w:hAnsi="Times New Roman"/>
          <w:sz w:val="24"/>
          <w:lang w:val="en-GB"/>
        </w:rPr>
      </w:pPr>
    </w:p>
    <w:p w14:paraId="7EBCFCEE" w14:textId="77777777" w:rsidR="000A3377" w:rsidRPr="009E11AE" w:rsidRDefault="000A3377" w:rsidP="007D0A29">
      <w:pPr>
        <w:spacing w:after="0" w:line="240" w:lineRule="auto"/>
        <w:jc w:val="both"/>
        <w:rPr>
          <w:rFonts w:ascii="Times New Roman" w:hAnsi="Times New Roman"/>
          <w:sz w:val="24"/>
          <w:lang w:val="en-GB"/>
        </w:rPr>
      </w:pPr>
    </w:p>
    <w:p w14:paraId="6228D605" w14:textId="77777777" w:rsidR="002301D1" w:rsidRPr="009E11AE" w:rsidRDefault="002301D1" w:rsidP="000D1EA7">
      <w:pPr>
        <w:pStyle w:val="ListParagraph"/>
        <w:numPr>
          <w:ilvl w:val="0"/>
          <w:numId w:val="3"/>
        </w:numPr>
        <w:spacing w:before="0" w:after="0" w:line="240" w:lineRule="auto"/>
        <w:rPr>
          <w:rFonts w:ascii="Times New Roman" w:eastAsia="Times New Roman" w:hAnsi="Times New Roman" w:cs="Times New Roman"/>
          <w:i/>
          <w:iCs/>
          <w:sz w:val="24"/>
          <w:szCs w:val="24"/>
          <w:lang w:val="en-GB"/>
        </w:rPr>
      </w:pPr>
      <w:r w:rsidRPr="009E11AE">
        <w:rPr>
          <w:rFonts w:ascii="Times New Roman" w:hAnsi="Times New Roman" w:cs="Times New Roman"/>
          <w:b/>
          <w:bCs/>
          <w:sz w:val="24"/>
          <w:szCs w:val="24"/>
          <w:lang w:val="en-GB"/>
        </w:rPr>
        <w:t xml:space="preserve">Partnerships </w:t>
      </w:r>
      <w:r w:rsidRPr="009E11AE">
        <w:rPr>
          <w:rFonts w:ascii="Times New Roman" w:hAnsi="Times New Roman" w:cs="Times New Roman"/>
          <w:i/>
          <w:iCs/>
          <w:sz w:val="24"/>
          <w:szCs w:val="24"/>
          <w:lang w:val="en-GB"/>
        </w:rPr>
        <w:t>(maximum 2,000 characters)</w:t>
      </w:r>
    </w:p>
    <w:p w14:paraId="53A77553" w14:textId="55F2FD24" w:rsidR="002301D1" w:rsidRPr="009E11AE" w:rsidRDefault="002301D1" w:rsidP="000D1EA7">
      <w:pPr>
        <w:pStyle w:val="ListParagraph"/>
        <w:spacing w:before="0" w:after="0" w:line="240" w:lineRule="auto"/>
        <w:rPr>
          <w:rFonts w:ascii="Times New Roman" w:hAnsi="Times New Roman" w:cs="Times New Roman"/>
          <w:i/>
          <w:iCs/>
          <w:sz w:val="24"/>
          <w:szCs w:val="24"/>
          <w:lang w:val="en-GB"/>
        </w:rPr>
      </w:pPr>
      <w:r w:rsidRPr="009E11AE">
        <w:rPr>
          <w:rFonts w:ascii="Times New Roman" w:hAnsi="Times New Roman" w:cs="Times New Roman"/>
          <w:i/>
          <w:iCs/>
          <w:sz w:val="24"/>
          <w:szCs w:val="24"/>
          <w:lang w:val="en-GB"/>
        </w:rPr>
        <w:t>Describe how the country office will work with partners to achieve results.</w:t>
      </w:r>
    </w:p>
    <w:p w14:paraId="65E64164" w14:textId="77777777" w:rsidR="00806EA1" w:rsidRPr="009E11AE" w:rsidRDefault="00806EA1" w:rsidP="000D1EA7">
      <w:pPr>
        <w:pStyle w:val="ListParagraph"/>
        <w:spacing w:before="0" w:after="0" w:line="240" w:lineRule="auto"/>
        <w:rPr>
          <w:rFonts w:ascii="Times New Roman" w:hAnsi="Times New Roman" w:cs="Times New Roman"/>
          <w:i/>
          <w:iCs/>
          <w:sz w:val="24"/>
          <w:szCs w:val="24"/>
          <w:lang w:val="en-GB"/>
        </w:rPr>
      </w:pPr>
    </w:p>
    <w:p w14:paraId="745B5F22" w14:textId="7CF6430B" w:rsidR="00F00AA0" w:rsidRPr="009E11AE" w:rsidRDefault="000F4C69" w:rsidP="00806EA1">
      <w:pPr>
        <w:spacing w:after="100" w:afterAutospacing="1" w:line="240" w:lineRule="auto"/>
        <w:jc w:val="both"/>
        <w:rPr>
          <w:rFonts w:ascii="Times New Roman" w:hAnsi="Times New Roman"/>
          <w:sz w:val="24"/>
          <w:lang w:val="en-GB"/>
        </w:rPr>
      </w:pPr>
      <w:r w:rsidRPr="009E11AE">
        <w:rPr>
          <w:rFonts w:ascii="Times New Roman" w:hAnsi="Times New Roman"/>
          <w:sz w:val="24"/>
          <w:lang w:val="en-GB"/>
        </w:rPr>
        <w:t xml:space="preserve">The key partner in the implementation of this proposal will be the </w:t>
      </w:r>
      <w:r w:rsidR="00071760" w:rsidRPr="009E11AE">
        <w:rPr>
          <w:rFonts w:ascii="Times New Roman" w:hAnsi="Times New Roman"/>
          <w:sz w:val="24"/>
          <w:lang w:val="en-GB"/>
        </w:rPr>
        <w:t>M</w:t>
      </w:r>
      <w:r w:rsidR="001011BA" w:rsidRPr="009E11AE">
        <w:rPr>
          <w:rFonts w:ascii="Times New Roman" w:hAnsi="Times New Roman"/>
          <w:sz w:val="24"/>
          <w:lang w:val="en-GB"/>
        </w:rPr>
        <w:t>inistry of Natural Resources (MNR)</w:t>
      </w:r>
      <w:r w:rsidRPr="009E11AE">
        <w:rPr>
          <w:rFonts w:ascii="Times New Roman" w:hAnsi="Times New Roman"/>
          <w:sz w:val="24"/>
          <w:lang w:val="en-GB"/>
        </w:rPr>
        <w:t xml:space="preserve">. </w:t>
      </w:r>
      <w:r w:rsidR="0008797E" w:rsidRPr="009E11AE">
        <w:rPr>
          <w:rFonts w:ascii="Times New Roman" w:hAnsi="Times New Roman"/>
          <w:sz w:val="24"/>
          <w:lang w:val="en-GB"/>
        </w:rPr>
        <w:t>The initiative is based on the Government’s national development plan, namely the Low Carbon Development Strategy</w:t>
      </w:r>
      <w:r w:rsidR="00013B08" w:rsidRPr="009E11AE">
        <w:rPr>
          <w:rFonts w:ascii="Times New Roman" w:hAnsi="Times New Roman"/>
          <w:sz w:val="24"/>
          <w:lang w:val="en-GB"/>
        </w:rPr>
        <w:t xml:space="preserve"> (LCDS)</w:t>
      </w:r>
      <w:r w:rsidR="0008797E" w:rsidRPr="009E11AE">
        <w:rPr>
          <w:rFonts w:ascii="Times New Roman" w:hAnsi="Times New Roman"/>
          <w:sz w:val="24"/>
          <w:lang w:val="en-GB"/>
        </w:rPr>
        <w:t xml:space="preserve">, as well as the manifesto of the </w:t>
      </w:r>
      <w:r w:rsidR="001D28F1" w:rsidRPr="009E11AE">
        <w:rPr>
          <w:rFonts w:ascii="Times New Roman" w:hAnsi="Times New Roman"/>
          <w:sz w:val="24"/>
          <w:lang w:val="en-GB"/>
        </w:rPr>
        <w:t>3</w:t>
      </w:r>
      <w:r w:rsidR="0008797E" w:rsidRPr="009E11AE">
        <w:rPr>
          <w:rFonts w:ascii="Times New Roman" w:hAnsi="Times New Roman"/>
          <w:sz w:val="24"/>
          <w:lang w:val="en-GB"/>
        </w:rPr>
        <w:t xml:space="preserve">-months old Government. In addition, natural resources governance featured prominently in the Presidential Inauguration address in August 2020. Further, the activities that are included in this proposal emanated directly from requests from the </w:t>
      </w:r>
      <w:r w:rsidR="00E2305A" w:rsidRPr="009E11AE">
        <w:rPr>
          <w:rFonts w:ascii="Times New Roman" w:hAnsi="Times New Roman"/>
          <w:sz w:val="24"/>
          <w:lang w:val="en-GB"/>
        </w:rPr>
        <w:t>MNR</w:t>
      </w:r>
      <w:r w:rsidR="0008797E" w:rsidRPr="009E11AE">
        <w:rPr>
          <w:rFonts w:ascii="Times New Roman" w:hAnsi="Times New Roman"/>
          <w:sz w:val="24"/>
          <w:lang w:val="en-GB"/>
        </w:rPr>
        <w:t xml:space="preserve">. </w:t>
      </w:r>
    </w:p>
    <w:p w14:paraId="36A7CF7B" w14:textId="77777777" w:rsidR="00691949" w:rsidRPr="009E11AE" w:rsidRDefault="000818C3" w:rsidP="00806EA1">
      <w:pPr>
        <w:spacing w:after="100" w:afterAutospacing="1" w:line="240" w:lineRule="auto"/>
        <w:jc w:val="both"/>
        <w:rPr>
          <w:rFonts w:ascii="Times New Roman" w:hAnsi="Times New Roman"/>
          <w:sz w:val="24"/>
          <w:lang w:val="en-GB"/>
        </w:rPr>
      </w:pPr>
      <w:r w:rsidRPr="009E11AE">
        <w:rPr>
          <w:rFonts w:ascii="Times New Roman" w:hAnsi="Times New Roman"/>
          <w:sz w:val="24"/>
          <w:lang w:val="en-GB"/>
        </w:rPr>
        <w:t>Therefore, t</w:t>
      </w:r>
      <w:r w:rsidR="008C513E" w:rsidRPr="009E11AE">
        <w:rPr>
          <w:rFonts w:ascii="Times New Roman" w:hAnsi="Times New Roman"/>
          <w:sz w:val="24"/>
          <w:lang w:val="en-GB"/>
        </w:rPr>
        <w:t xml:space="preserve">his Proposal will enable </w:t>
      </w:r>
      <w:r w:rsidRPr="009E11AE">
        <w:rPr>
          <w:rFonts w:ascii="Times New Roman" w:hAnsi="Times New Roman"/>
          <w:sz w:val="24"/>
          <w:lang w:val="en-GB"/>
        </w:rPr>
        <w:t xml:space="preserve">the </w:t>
      </w:r>
      <w:r w:rsidR="008C513E" w:rsidRPr="009E11AE">
        <w:rPr>
          <w:rFonts w:ascii="Times New Roman" w:hAnsi="Times New Roman"/>
          <w:sz w:val="24"/>
          <w:lang w:val="en-GB"/>
        </w:rPr>
        <w:t xml:space="preserve">Country Office to swiftly respond to the request of the Government and streamline our support to the </w:t>
      </w:r>
      <w:r w:rsidR="002C5975" w:rsidRPr="009E11AE">
        <w:rPr>
          <w:rFonts w:ascii="Times New Roman" w:hAnsi="Times New Roman"/>
          <w:sz w:val="24"/>
          <w:lang w:val="en-GB"/>
        </w:rPr>
        <w:t>MNR</w:t>
      </w:r>
      <w:r w:rsidR="008C513E" w:rsidRPr="009E11AE">
        <w:rPr>
          <w:rFonts w:ascii="Times New Roman" w:hAnsi="Times New Roman"/>
          <w:sz w:val="24"/>
          <w:lang w:val="en-GB"/>
        </w:rPr>
        <w:t xml:space="preserve">.  The Proposal includes interventions that will strengthen the partnership between UNDP and the Government and provide the foundation for upscaling into a larger project with components focused on a stronger evidence-based collaboration for enhancing the management </w:t>
      </w:r>
      <w:proofErr w:type="gramStart"/>
      <w:r w:rsidR="008C513E" w:rsidRPr="009E11AE">
        <w:rPr>
          <w:rFonts w:ascii="Times New Roman" w:hAnsi="Times New Roman"/>
          <w:sz w:val="24"/>
          <w:lang w:val="en-GB"/>
        </w:rPr>
        <w:t>of, and</w:t>
      </w:r>
      <w:proofErr w:type="gramEnd"/>
      <w:r w:rsidR="008C513E" w:rsidRPr="009E11AE">
        <w:rPr>
          <w:rFonts w:ascii="Times New Roman" w:hAnsi="Times New Roman"/>
          <w:sz w:val="24"/>
          <w:lang w:val="en-GB"/>
        </w:rPr>
        <w:t xml:space="preserve"> maximizing opportunities from the natural resources sector for the sustainable development of Guyana.  </w:t>
      </w:r>
    </w:p>
    <w:p w14:paraId="109B8066" w14:textId="4D3E1B5E" w:rsidR="00691949" w:rsidRPr="009E11AE" w:rsidRDefault="000818C3" w:rsidP="00A154A7">
      <w:pPr>
        <w:spacing w:after="100" w:afterAutospacing="1" w:line="240" w:lineRule="auto"/>
        <w:jc w:val="both"/>
        <w:rPr>
          <w:rFonts w:ascii="Times New Roman" w:hAnsi="Times New Roman"/>
          <w:sz w:val="24"/>
          <w:lang w:val="en-GB"/>
        </w:rPr>
      </w:pPr>
      <w:r w:rsidRPr="009E11AE">
        <w:rPr>
          <w:rFonts w:ascii="Times New Roman" w:hAnsi="Times New Roman"/>
          <w:sz w:val="24"/>
          <w:lang w:val="en-GB"/>
        </w:rPr>
        <w:t>The proposal will also allow for the establishment of key partnerships with other stakeholders such as the C</w:t>
      </w:r>
      <w:r w:rsidR="00C60DDC" w:rsidRPr="009E11AE">
        <w:rPr>
          <w:rFonts w:ascii="Times New Roman" w:hAnsi="Times New Roman"/>
          <w:sz w:val="24"/>
          <w:lang w:val="en-GB"/>
        </w:rPr>
        <w:t xml:space="preserve">ommunity Forest Organizations (CFOs). </w:t>
      </w:r>
      <w:r w:rsidRPr="009E11AE">
        <w:rPr>
          <w:rFonts w:ascii="Times New Roman" w:hAnsi="Times New Roman"/>
          <w:sz w:val="24"/>
          <w:lang w:val="en-GB"/>
        </w:rPr>
        <w:t xml:space="preserve"> Based on their constitution, women </w:t>
      </w:r>
      <w:r w:rsidR="00C763DB" w:rsidRPr="009E11AE">
        <w:rPr>
          <w:rFonts w:ascii="Times New Roman" w:hAnsi="Times New Roman"/>
          <w:sz w:val="24"/>
          <w:lang w:val="en-GB"/>
        </w:rPr>
        <w:t>play</w:t>
      </w:r>
      <w:r w:rsidRPr="009E11AE">
        <w:rPr>
          <w:rFonts w:ascii="Times New Roman" w:hAnsi="Times New Roman"/>
          <w:sz w:val="24"/>
          <w:lang w:val="en-GB"/>
        </w:rPr>
        <w:t xml:space="preserve"> a very integral role in the management and functioning of these CFOs</w:t>
      </w:r>
      <w:r w:rsidR="00E52A5C" w:rsidRPr="009E11AE">
        <w:rPr>
          <w:rFonts w:ascii="Times New Roman" w:hAnsi="Times New Roman"/>
          <w:sz w:val="24"/>
          <w:lang w:val="en-GB"/>
        </w:rPr>
        <w:t xml:space="preserve"> and this would be leveraged to support gender equality and women empowerment. </w:t>
      </w:r>
      <w:r w:rsidRPr="009E11AE">
        <w:rPr>
          <w:rFonts w:ascii="Times New Roman" w:hAnsi="Times New Roman"/>
          <w:sz w:val="24"/>
          <w:lang w:val="en-GB"/>
        </w:rPr>
        <w:t xml:space="preserve"> </w:t>
      </w:r>
      <w:r w:rsidR="00352C59" w:rsidRPr="009E11AE">
        <w:rPr>
          <w:rFonts w:ascii="Times New Roman" w:hAnsi="Times New Roman"/>
          <w:sz w:val="24"/>
          <w:lang w:val="en-GB"/>
        </w:rPr>
        <w:t xml:space="preserve">Given the </w:t>
      </w:r>
      <w:r w:rsidR="00EF5FA1" w:rsidRPr="009E11AE">
        <w:rPr>
          <w:rFonts w:ascii="Times New Roman" w:hAnsi="Times New Roman"/>
          <w:sz w:val="24"/>
          <w:lang w:val="en-GB"/>
        </w:rPr>
        <w:t>cross-cutting</w:t>
      </w:r>
      <w:r w:rsidR="00693C9D" w:rsidRPr="009E11AE">
        <w:rPr>
          <w:rFonts w:ascii="Times New Roman" w:hAnsi="Times New Roman"/>
          <w:sz w:val="24"/>
          <w:lang w:val="en-GB"/>
        </w:rPr>
        <w:t xml:space="preserve"> nature of the </w:t>
      </w:r>
      <w:r w:rsidR="00922DD9" w:rsidRPr="009E11AE">
        <w:rPr>
          <w:rFonts w:ascii="Times New Roman" w:hAnsi="Times New Roman"/>
          <w:sz w:val="24"/>
          <w:lang w:val="en-GB"/>
        </w:rPr>
        <w:t xml:space="preserve">proposal’s output, other </w:t>
      </w:r>
      <w:r w:rsidR="000D0240" w:rsidRPr="009E11AE">
        <w:rPr>
          <w:rFonts w:ascii="Times New Roman" w:hAnsi="Times New Roman"/>
          <w:sz w:val="24"/>
          <w:lang w:val="en-GB"/>
        </w:rPr>
        <w:t xml:space="preserve">partnering agencies including </w:t>
      </w:r>
      <w:r w:rsidR="00021318" w:rsidRPr="009E11AE">
        <w:rPr>
          <w:rFonts w:ascii="Times New Roman" w:hAnsi="Times New Roman"/>
          <w:sz w:val="24"/>
          <w:lang w:val="en-GB"/>
        </w:rPr>
        <w:t>groups</w:t>
      </w:r>
      <w:r w:rsidR="0062708C" w:rsidRPr="009E11AE">
        <w:rPr>
          <w:rFonts w:ascii="Times New Roman" w:hAnsi="Times New Roman"/>
          <w:sz w:val="24"/>
          <w:lang w:val="en-GB"/>
        </w:rPr>
        <w:t xml:space="preserve"> that represent gender interests within a natural </w:t>
      </w:r>
      <w:proofErr w:type="gramStart"/>
      <w:r w:rsidR="0062708C" w:rsidRPr="009E11AE">
        <w:rPr>
          <w:rFonts w:ascii="Times New Roman" w:hAnsi="Times New Roman"/>
          <w:sz w:val="24"/>
          <w:lang w:val="en-GB"/>
        </w:rPr>
        <w:t>resources</w:t>
      </w:r>
      <w:proofErr w:type="gramEnd"/>
      <w:r w:rsidR="0062708C" w:rsidRPr="009E11AE">
        <w:rPr>
          <w:rFonts w:ascii="Times New Roman" w:hAnsi="Times New Roman"/>
          <w:sz w:val="24"/>
          <w:lang w:val="en-GB"/>
        </w:rPr>
        <w:t xml:space="preserve"> context</w:t>
      </w:r>
      <w:r w:rsidR="00DE3F76" w:rsidRPr="009E11AE">
        <w:rPr>
          <w:rFonts w:ascii="Times New Roman" w:hAnsi="Times New Roman"/>
          <w:sz w:val="24"/>
          <w:lang w:val="en-GB"/>
        </w:rPr>
        <w:t xml:space="preserve"> would be engaged</w:t>
      </w:r>
      <w:r w:rsidR="003809C3" w:rsidRPr="009E11AE">
        <w:rPr>
          <w:rFonts w:ascii="Times New Roman" w:hAnsi="Times New Roman"/>
          <w:sz w:val="24"/>
          <w:lang w:val="en-GB"/>
        </w:rPr>
        <w:t xml:space="preserve">. </w:t>
      </w:r>
      <w:r w:rsidR="000477E2" w:rsidRPr="009E11AE">
        <w:rPr>
          <w:rFonts w:ascii="Times New Roman" w:hAnsi="Times New Roman"/>
          <w:sz w:val="24"/>
          <w:lang w:val="en-GB"/>
        </w:rPr>
        <w:t xml:space="preserve"> </w:t>
      </w:r>
    </w:p>
    <w:p w14:paraId="3BE18B72" w14:textId="379692DB" w:rsidR="00464BD0" w:rsidRPr="009E11AE" w:rsidRDefault="000818C3" w:rsidP="00201FEE">
      <w:pPr>
        <w:spacing w:after="100" w:afterAutospacing="1" w:line="240" w:lineRule="auto"/>
        <w:jc w:val="both"/>
        <w:rPr>
          <w:rFonts w:ascii="Times New Roman" w:hAnsi="Times New Roman"/>
          <w:sz w:val="24"/>
          <w:shd w:val="clear" w:color="auto" w:fill="FFFFFF"/>
          <w:lang w:val="en-GB"/>
        </w:rPr>
      </w:pPr>
      <w:r w:rsidRPr="009E11AE">
        <w:rPr>
          <w:rFonts w:ascii="Times New Roman" w:hAnsi="Times New Roman"/>
          <w:sz w:val="24"/>
          <w:lang w:val="en-GB"/>
        </w:rPr>
        <w:t>Further, the proposal will leverage existing relationships and experiences of other UN Agencies</w:t>
      </w:r>
      <w:r w:rsidR="00C60DDC" w:rsidRPr="009E11AE">
        <w:rPr>
          <w:rFonts w:ascii="Times New Roman" w:hAnsi="Times New Roman"/>
          <w:sz w:val="24"/>
          <w:lang w:val="en-GB"/>
        </w:rPr>
        <w:t xml:space="preserve">. </w:t>
      </w:r>
      <w:r w:rsidRPr="009E11AE">
        <w:rPr>
          <w:rFonts w:ascii="Times New Roman" w:hAnsi="Times New Roman"/>
          <w:sz w:val="24"/>
          <w:lang w:val="en-GB"/>
        </w:rPr>
        <w:t>The FAO</w:t>
      </w:r>
      <w:r w:rsidR="00141632" w:rsidRPr="009E11AE">
        <w:rPr>
          <w:rFonts w:ascii="Times New Roman" w:hAnsi="Times New Roman"/>
          <w:sz w:val="24"/>
          <w:lang w:val="en-GB"/>
        </w:rPr>
        <w:t>,</w:t>
      </w:r>
      <w:r w:rsidRPr="009E11AE">
        <w:rPr>
          <w:rFonts w:ascii="Times New Roman" w:hAnsi="Times New Roman"/>
          <w:sz w:val="24"/>
          <w:lang w:val="en-GB"/>
        </w:rPr>
        <w:t xml:space="preserve"> </w:t>
      </w:r>
      <w:r w:rsidR="00E43B1A" w:rsidRPr="009E11AE">
        <w:rPr>
          <w:rFonts w:ascii="Times New Roman" w:hAnsi="Times New Roman"/>
          <w:sz w:val="24"/>
          <w:lang w:val="en-GB"/>
        </w:rPr>
        <w:t xml:space="preserve">which </w:t>
      </w:r>
      <w:r w:rsidRPr="009E11AE">
        <w:rPr>
          <w:rFonts w:ascii="Times New Roman" w:hAnsi="Times New Roman"/>
          <w:sz w:val="24"/>
          <w:lang w:val="en-GB"/>
        </w:rPr>
        <w:t xml:space="preserve">has been integrally involved in supporting the </w:t>
      </w:r>
      <w:r w:rsidR="001011BA" w:rsidRPr="009E11AE">
        <w:rPr>
          <w:rFonts w:ascii="Times New Roman" w:hAnsi="Times New Roman"/>
          <w:sz w:val="24"/>
          <w:lang w:val="en-GB"/>
        </w:rPr>
        <w:t>Monitoring, Reporting and Verification System of the Guyana Forestry Commission</w:t>
      </w:r>
      <w:r w:rsidRPr="009E11AE">
        <w:rPr>
          <w:rFonts w:ascii="Times New Roman" w:hAnsi="Times New Roman"/>
          <w:sz w:val="24"/>
          <w:lang w:val="en-GB"/>
        </w:rPr>
        <w:t xml:space="preserve"> and in supporting forest inventories elsewhere, would be engaged as UNDP plan</w:t>
      </w:r>
      <w:r w:rsidR="004D73EC" w:rsidRPr="009E11AE">
        <w:rPr>
          <w:rFonts w:ascii="Times New Roman" w:hAnsi="Times New Roman"/>
          <w:sz w:val="24"/>
          <w:lang w:val="en-GB"/>
        </w:rPr>
        <w:t>s</w:t>
      </w:r>
      <w:r w:rsidRPr="009E11AE">
        <w:rPr>
          <w:rFonts w:ascii="Times New Roman" w:hAnsi="Times New Roman"/>
          <w:sz w:val="24"/>
          <w:lang w:val="en-GB"/>
        </w:rPr>
        <w:t xml:space="preserve"> and execute</w:t>
      </w:r>
      <w:r w:rsidR="004D73EC" w:rsidRPr="009E11AE">
        <w:rPr>
          <w:rFonts w:ascii="Times New Roman" w:hAnsi="Times New Roman"/>
          <w:sz w:val="24"/>
          <w:lang w:val="en-GB"/>
        </w:rPr>
        <w:t>s</w:t>
      </w:r>
      <w:r w:rsidRPr="009E11AE">
        <w:rPr>
          <w:rFonts w:ascii="Times New Roman" w:hAnsi="Times New Roman"/>
          <w:sz w:val="24"/>
          <w:lang w:val="en-GB"/>
        </w:rPr>
        <w:t xml:space="preserve"> these activities, especially in lessons and advanced and efficient technologies and systems. The United Nations </w:t>
      </w:r>
      <w:r w:rsidRPr="009E11AE">
        <w:rPr>
          <w:rStyle w:val="Emphasis"/>
          <w:rFonts w:ascii="Times New Roman" w:hAnsi="Times New Roman"/>
          <w:i w:val="0"/>
          <w:sz w:val="24"/>
          <w:shd w:val="clear" w:color="auto" w:fill="FFFFFF"/>
          <w:lang w:val="en-GB"/>
        </w:rPr>
        <w:t>Institute for Training and Research</w:t>
      </w:r>
      <w:r w:rsidRPr="009E11AE">
        <w:rPr>
          <w:rFonts w:ascii="Times New Roman" w:hAnsi="Times New Roman"/>
          <w:sz w:val="24"/>
          <w:shd w:val="clear" w:color="auto" w:fill="FFFFFF"/>
          <w:lang w:val="en-GB"/>
        </w:rPr>
        <w:t> (</w:t>
      </w:r>
      <w:r w:rsidRPr="009E11AE">
        <w:rPr>
          <w:rStyle w:val="Emphasis"/>
          <w:rFonts w:ascii="Times New Roman" w:hAnsi="Times New Roman"/>
          <w:i w:val="0"/>
          <w:sz w:val="24"/>
          <w:shd w:val="clear" w:color="auto" w:fill="FFFFFF"/>
          <w:lang w:val="en-GB"/>
        </w:rPr>
        <w:t>UNITAR</w:t>
      </w:r>
      <w:r w:rsidRPr="009E11AE">
        <w:rPr>
          <w:rFonts w:ascii="Times New Roman" w:hAnsi="Times New Roman"/>
          <w:sz w:val="24"/>
          <w:shd w:val="clear" w:color="auto" w:fill="FFFFFF"/>
          <w:lang w:val="en-GB"/>
        </w:rPr>
        <w:t xml:space="preserve">), which is currently engaged by the Country Office in </w:t>
      </w:r>
      <w:r w:rsidR="00DA0D9B" w:rsidRPr="009E11AE">
        <w:rPr>
          <w:rFonts w:ascii="Times New Roman" w:hAnsi="Times New Roman"/>
          <w:sz w:val="24"/>
          <w:shd w:val="clear" w:color="auto" w:fill="FFFFFF"/>
          <w:lang w:val="en-GB"/>
        </w:rPr>
        <w:t xml:space="preserve">the development and capacity building in an early warning system for disaster risk reduction </w:t>
      </w:r>
      <w:r w:rsidRPr="009E11AE">
        <w:rPr>
          <w:rFonts w:ascii="Times New Roman" w:hAnsi="Times New Roman"/>
          <w:sz w:val="24"/>
          <w:shd w:val="clear" w:color="auto" w:fill="FFFFFF"/>
          <w:lang w:val="en-GB"/>
        </w:rPr>
        <w:t>would also be</w:t>
      </w:r>
      <w:r w:rsidR="00DA0D9B" w:rsidRPr="009E11AE">
        <w:rPr>
          <w:rFonts w:ascii="Times New Roman" w:hAnsi="Times New Roman"/>
          <w:sz w:val="24"/>
          <w:shd w:val="clear" w:color="auto" w:fill="FFFFFF"/>
          <w:lang w:val="en-GB"/>
        </w:rPr>
        <w:t xml:space="preserve"> engaged in the delivery of relevant training. </w:t>
      </w:r>
    </w:p>
    <w:p w14:paraId="5333347B" w14:textId="6F81155E" w:rsidR="002301D1" w:rsidRPr="009E11AE" w:rsidRDefault="002301D1" w:rsidP="000D1EA7">
      <w:pPr>
        <w:pStyle w:val="ListParagraph"/>
        <w:numPr>
          <w:ilvl w:val="0"/>
          <w:numId w:val="3"/>
        </w:numPr>
        <w:spacing w:before="0" w:after="0" w:line="240" w:lineRule="auto"/>
        <w:rPr>
          <w:rFonts w:ascii="Times New Roman" w:eastAsia="Times New Roman" w:hAnsi="Times New Roman" w:cs="Times New Roman"/>
          <w:b/>
          <w:bCs/>
          <w:sz w:val="24"/>
          <w:szCs w:val="24"/>
          <w:lang w:val="en-GB"/>
        </w:rPr>
      </w:pPr>
      <w:r w:rsidRPr="009E11AE">
        <w:rPr>
          <w:rFonts w:ascii="Times New Roman" w:hAnsi="Times New Roman" w:cs="Times New Roman"/>
          <w:b/>
          <w:bCs/>
          <w:sz w:val="24"/>
          <w:szCs w:val="24"/>
          <w:lang w:val="en-GB"/>
        </w:rPr>
        <w:lastRenderedPageBreak/>
        <w:t>Complementarity with other funds available for COVID-19</w:t>
      </w:r>
    </w:p>
    <w:p w14:paraId="6E71422D" w14:textId="77777777" w:rsidR="002301D1" w:rsidRPr="009E11AE" w:rsidRDefault="002301D1" w:rsidP="00797A57">
      <w:pPr>
        <w:spacing w:after="0" w:line="240" w:lineRule="auto"/>
        <w:rPr>
          <w:rFonts w:ascii="Times New Roman" w:eastAsia="Times New Roman" w:hAnsi="Times New Roman" w:cs="Times New Roman"/>
          <w:bCs/>
          <w:i/>
          <w:iCs/>
          <w:sz w:val="24"/>
          <w:szCs w:val="24"/>
          <w:lang w:val="en-GB"/>
        </w:rPr>
      </w:pPr>
      <w:r w:rsidRPr="009E11AE">
        <w:rPr>
          <w:rFonts w:ascii="Times New Roman" w:eastAsia="Times New Roman" w:hAnsi="Times New Roman" w:cs="Times New Roman"/>
          <w:bCs/>
          <w:i/>
          <w:iCs/>
          <w:sz w:val="24"/>
          <w:szCs w:val="24"/>
          <w:lang w:val="en-GB"/>
        </w:rPr>
        <w:t>If the country office already has resources available for COVID-19 (</w:t>
      </w:r>
      <w:proofErr w:type="gramStart"/>
      <w:r w:rsidRPr="009E11AE">
        <w:rPr>
          <w:rFonts w:ascii="Times New Roman" w:eastAsia="Times New Roman" w:hAnsi="Times New Roman" w:cs="Times New Roman"/>
          <w:bCs/>
          <w:i/>
          <w:iCs/>
          <w:sz w:val="24"/>
          <w:szCs w:val="24"/>
          <w:lang w:val="en-GB"/>
        </w:rPr>
        <w:t>e.g.</w:t>
      </w:r>
      <w:proofErr w:type="gramEnd"/>
      <w:r w:rsidRPr="009E11AE">
        <w:rPr>
          <w:rFonts w:ascii="Times New Roman" w:eastAsia="Times New Roman" w:hAnsi="Times New Roman" w:cs="Times New Roman"/>
          <w:bCs/>
          <w:i/>
          <w:iCs/>
          <w:sz w:val="24"/>
          <w:szCs w:val="24"/>
          <w:lang w:val="en-GB"/>
        </w:rPr>
        <w:t xml:space="preserve"> core resources, Rapid Response Facility, government C/S, third-party C/S, vertical funds, etc.), please indicate how the requested funds will complement other funds or help mobilise additional resources toward programmatic ambitions and sustainability. </w:t>
      </w:r>
    </w:p>
    <w:p w14:paraId="0A049CFB" w14:textId="77777777" w:rsidR="002301D1" w:rsidRPr="009E11AE" w:rsidRDefault="002301D1" w:rsidP="000D1EA7">
      <w:pPr>
        <w:pStyle w:val="ListParagraph"/>
        <w:spacing w:before="0" w:after="0" w:line="240" w:lineRule="auto"/>
        <w:rPr>
          <w:rFonts w:ascii="Times New Roman" w:eastAsia="Times New Roman" w:hAnsi="Times New Roman" w:cs="Times New Roman"/>
          <w:bCs/>
          <w:i/>
          <w:iCs/>
          <w:sz w:val="24"/>
          <w:szCs w:val="24"/>
          <w:lang w:val="en-GB"/>
        </w:rPr>
      </w:pPr>
    </w:p>
    <w:tbl>
      <w:tblPr>
        <w:tblStyle w:val="TableGrid"/>
        <w:tblW w:w="0" w:type="auto"/>
        <w:tblInd w:w="-5" w:type="dxa"/>
        <w:tblLook w:val="04A0" w:firstRow="1" w:lastRow="0" w:firstColumn="1" w:lastColumn="0" w:noHBand="0" w:noVBand="1"/>
      </w:tblPr>
      <w:tblGrid>
        <w:gridCol w:w="1530"/>
        <w:gridCol w:w="2160"/>
        <w:gridCol w:w="5665"/>
      </w:tblGrid>
      <w:tr w:rsidR="00983759" w:rsidRPr="009E11AE" w14:paraId="40AC2CF7" w14:textId="77777777" w:rsidTr="00797A57">
        <w:tc>
          <w:tcPr>
            <w:tcW w:w="1530" w:type="dxa"/>
            <w:shd w:val="clear" w:color="auto" w:fill="D9D9D9" w:themeFill="background1" w:themeFillShade="D9"/>
          </w:tcPr>
          <w:p w14:paraId="6E06FA8F" w14:textId="77777777" w:rsidR="002301D1" w:rsidRPr="009E11AE" w:rsidRDefault="002301D1" w:rsidP="000D1EA7">
            <w:pPr>
              <w:rPr>
                <w:rFonts w:ascii="Times New Roman" w:hAnsi="Times New Roman"/>
                <w:b/>
                <w:sz w:val="24"/>
                <w:lang w:val="en-GB"/>
              </w:rPr>
            </w:pPr>
            <w:r w:rsidRPr="009E11AE">
              <w:rPr>
                <w:rFonts w:ascii="Times New Roman" w:hAnsi="Times New Roman"/>
                <w:b/>
                <w:sz w:val="24"/>
                <w:lang w:val="en-GB"/>
              </w:rPr>
              <w:t xml:space="preserve">Funding source </w:t>
            </w:r>
          </w:p>
        </w:tc>
        <w:tc>
          <w:tcPr>
            <w:tcW w:w="2160" w:type="dxa"/>
            <w:shd w:val="clear" w:color="auto" w:fill="D9D9D9" w:themeFill="background1" w:themeFillShade="D9"/>
          </w:tcPr>
          <w:p w14:paraId="1CC734B1" w14:textId="57AD4C7A" w:rsidR="002301D1" w:rsidRPr="009E11AE" w:rsidRDefault="002301D1" w:rsidP="000D1EA7">
            <w:pPr>
              <w:rPr>
                <w:rFonts w:ascii="Times New Roman" w:hAnsi="Times New Roman"/>
                <w:b/>
                <w:sz w:val="24"/>
                <w:lang w:val="en-GB"/>
              </w:rPr>
            </w:pPr>
            <w:r w:rsidRPr="009E11AE">
              <w:rPr>
                <w:rFonts w:ascii="Times New Roman" w:hAnsi="Times New Roman"/>
                <w:b/>
                <w:sz w:val="24"/>
                <w:lang w:val="en-GB"/>
              </w:rPr>
              <w:t xml:space="preserve">Amount </w:t>
            </w:r>
            <w:r w:rsidR="00797A57" w:rsidRPr="009E11AE">
              <w:rPr>
                <w:rFonts w:ascii="Times New Roman" w:hAnsi="Times New Roman"/>
                <w:b/>
                <w:sz w:val="24"/>
                <w:lang w:val="en-GB"/>
              </w:rPr>
              <w:t>(US$)</w:t>
            </w:r>
          </w:p>
        </w:tc>
        <w:tc>
          <w:tcPr>
            <w:tcW w:w="5665" w:type="dxa"/>
            <w:shd w:val="clear" w:color="auto" w:fill="D9D9D9" w:themeFill="background1" w:themeFillShade="D9"/>
          </w:tcPr>
          <w:p w14:paraId="213D1DC7" w14:textId="77777777" w:rsidR="002301D1" w:rsidRPr="009E11AE" w:rsidRDefault="002301D1" w:rsidP="000D1EA7">
            <w:pPr>
              <w:rPr>
                <w:rFonts w:ascii="Times New Roman" w:hAnsi="Times New Roman"/>
                <w:b/>
                <w:sz w:val="24"/>
                <w:lang w:val="en-GB"/>
              </w:rPr>
            </w:pPr>
            <w:r w:rsidRPr="009E11AE">
              <w:rPr>
                <w:rFonts w:ascii="Times New Roman" w:hAnsi="Times New Roman"/>
                <w:b/>
                <w:sz w:val="24"/>
                <w:lang w:val="en-GB"/>
              </w:rPr>
              <w:t>Purpose of / period covered by Funding</w:t>
            </w:r>
          </w:p>
        </w:tc>
      </w:tr>
      <w:tr w:rsidR="00983759" w:rsidRPr="009E11AE" w14:paraId="4910AA3C" w14:textId="77777777" w:rsidTr="00797A57">
        <w:tc>
          <w:tcPr>
            <w:tcW w:w="1530" w:type="dxa"/>
          </w:tcPr>
          <w:p w14:paraId="2845D91F" w14:textId="64E8842C" w:rsidR="002301D1" w:rsidRPr="009E11AE" w:rsidRDefault="002F369D" w:rsidP="000D1EA7">
            <w:pPr>
              <w:pStyle w:val="ListParagraph"/>
              <w:spacing w:before="0" w:line="240" w:lineRule="auto"/>
              <w:ind w:left="0"/>
              <w:rPr>
                <w:rFonts w:ascii="Times New Roman" w:hAnsi="Times New Roman"/>
                <w:sz w:val="24"/>
                <w:lang w:val="en-GB"/>
              </w:rPr>
            </w:pPr>
            <w:r w:rsidRPr="009E11AE">
              <w:rPr>
                <w:rFonts w:ascii="Times New Roman" w:hAnsi="Times New Roman"/>
                <w:sz w:val="24"/>
                <w:lang w:val="en-GB"/>
              </w:rPr>
              <w:t>Core</w:t>
            </w:r>
            <w:r w:rsidR="005D25EA" w:rsidRPr="009E11AE">
              <w:rPr>
                <w:rFonts w:ascii="Times New Roman" w:hAnsi="Times New Roman"/>
                <w:sz w:val="24"/>
                <w:lang w:val="en-GB"/>
              </w:rPr>
              <w:t xml:space="preserve"> – TRAC 1</w:t>
            </w:r>
          </w:p>
        </w:tc>
        <w:tc>
          <w:tcPr>
            <w:tcW w:w="2160" w:type="dxa"/>
          </w:tcPr>
          <w:p w14:paraId="1AA7487D" w14:textId="40AFC350" w:rsidR="002301D1" w:rsidRPr="009E11AE" w:rsidRDefault="005D25EA" w:rsidP="005D25EA">
            <w:pPr>
              <w:pStyle w:val="ListParagraph"/>
              <w:spacing w:before="0" w:line="240" w:lineRule="auto"/>
              <w:ind w:left="0"/>
              <w:jc w:val="right"/>
              <w:rPr>
                <w:rFonts w:ascii="Times New Roman" w:hAnsi="Times New Roman"/>
                <w:sz w:val="24"/>
                <w:lang w:val="en-GB"/>
              </w:rPr>
            </w:pPr>
            <w:r w:rsidRPr="009E11AE">
              <w:rPr>
                <w:rFonts w:ascii="Times New Roman" w:hAnsi="Times New Roman"/>
                <w:sz w:val="24"/>
                <w:lang w:val="en-GB"/>
              </w:rPr>
              <w:t>78,567</w:t>
            </w:r>
          </w:p>
        </w:tc>
        <w:tc>
          <w:tcPr>
            <w:tcW w:w="5665" w:type="dxa"/>
          </w:tcPr>
          <w:p w14:paraId="1E94AF2A" w14:textId="677896BA" w:rsidR="002301D1" w:rsidRPr="009E11AE" w:rsidRDefault="005D25EA" w:rsidP="000D1EA7">
            <w:pPr>
              <w:pStyle w:val="ListParagraph"/>
              <w:spacing w:before="0" w:line="240" w:lineRule="auto"/>
              <w:ind w:left="0"/>
              <w:rPr>
                <w:rFonts w:ascii="Times New Roman" w:hAnsi="Times New Roman"/>
                <w:sz w:val="24"/>
                <w:lang w:val="en-GB"/>
              </w:rPr>
            </w:pPr>
            <w:r w:rsidRPr="009E11AE">
              <w:rPr>
                <w:rFonts w:ascii="Times New Roman" w:hAnsi="Times New Roman"/>
                <w:sz w:val="24"/>
                <w:lang w:val="en-GB"/>
              </w:rPr>
              <w:t xml:space="preserve">Socio-Economic Impact Assessment of COVID-19 on Households in the 10 Regions of Guyana. This assignment is undertaken over the period August to November 2020. </w:t>
            </w:r>
          </w:p>
        </w:tc>
      </w:tr>
      <w:tr w:rsidR="00983759" w:rsidRPr="009E11AE" w14:paraId="58ECFFE6" w14:textId="77777777" w:rsidTr="00797A57">
        <w:tc>
          <w:tcPr>
            <w:tcW w:w="1530" w:type="dxa"/>
          </w:tcPr>
          <w:p w14:paraId="5E98EA91" w14:textId="5ED56597" w:rsidR="005D25EA" w:rsidRPr="009E11AE" w:rsidRDefault="005D25EA" w:rsidP="000D1EA7">
            <w:pPr>
              <w:pStyle w:val="ListParagraph"/>
              <w:spacing w:before="0" w:line="240" w:lineRule="auto"/>
              <w:ind w:left="0"/>
              <w:rPr>
                <w:rFonts w:ascii="Times New Roman" w:hAnsi="Times New Roman"/>
                <w:sz w:val="24"/>
                <w:lang w:val="en-GB"/>
              </w:rPr>
            </w:pPr>
            <w:r w:rsidRPr="009E11AE">
              <w:rPr>
                <w:rFonts w:ascii="Times New Roman" w:hAnsi="Times New Roman"/>
                <w:sz w:val="24"/>
                <w:lang w:val="en-GB"/>
              </w:rPr>
              <w:t>Core – TRAC 2</w:t>
            </w:r>
          </w:p>
        </w:tc>
        <w:tc>
          <w:tcPr>
            <w:tcW w:w="2160" w:type="dxa"/>
          </w:tcPr>
          <w:p w14:paraId="2B6BAB7F" w14:textId="434E0913" w:rsidR="005D25EA" w:rsidRPr="009E11AE" w:rsidRDefault="005D25EA" w:rsidP="005D25EA">
            <w:pPr>
              <w:pStyle w:val="ListParagraph"/>
              <w:spacing w:before="0" w:line="240" w:lineRule="auto"/>
              <w:ind w:left="0"/>
              <w:jc w:val="right"/>
              <w:rPr>
                <w:rFonts w:ascii="Times New Roman" w:hAnsi="Times New Roman"/>
                <w:sz w:val="24"/>
                <w:lang w:val="en-GB"/>
              </w:rPr>
            </w:pPr>
            <w:r w:rsidRPr="009E11AE">
              <w:rPr>
                <w:rFonts w:ascii="Times New Roman" w:hAnsi="Times New Roman"/>
                <w:sz w:val="24"/>
                <w:lang w:val="en-GB"/>
              </w:rPr>
              <w:t>45,000</w:t>
            </w:r>
          </w:p>
        </w:tc>
        <w:tc>
          <w:tcPr>
            <w:tcW w:w="5665" w:type="dxa"/>
          </w:tcPr>
          <w:p w14:paraId="5C9EF36A" w14:textId="5FF77611" w:rsidR="005D25EA" w:rsidRPr="009E11AE" w:rsidRDefault="005D25EA" w:rsidP="0090086D">
            <w:pPr>
              <w:autoSpaceDE w:val="0"/>
              <w:autoSpaceDN w:val="0"/>
              <w:adjustRightInd w:val="0"/>
              <w:rPr>
                <w:rFonts w:ascii="Times New Roman" w:hAnsi="Times New Roman"/>
                <w:sz w:val="24"/>
                <w:lang w:val="en-GB"/>
              </w:rPr>
            </w:pPr>
            <w:r w:rsidRPr="009E11AE">
              <w:rPr>
                <w:rFonts w:ascii="Times New Roman" w:hAnsi="Times New Roman"/>
                <w:sz w:val="24"/>
                <w:lang w:val="en-GB"/>
              </w:rPr>
              <w:t xml:space="preserve">Engagement of a Senior Economist to support the Country Office in </w:t>
            </w:r>
            <w:r w:rsidR="005547EC" w:rsidRPr="009E11AE">
              <w:rPr>
                <w:rFonts w:ascii="Times New Roman" w:hAnsi="Times New Roman"/>
                <w:sz w:val="24"/>
                <w:lang w:val="en-GB"/>
              </w:rPr>
              <w:t>producing</w:t>
            </w:r>
            <w:r w:rsidR="0090086D" w:rsidRPr="009E11AE">
              <w:rPr>
                <w:rFonts w:ascii="Times New Roman" w:hAnsi="Times New Roman"/>
                <w:sz w:val="24"/>
                <w:lang w:val="en-GB"/>
              </w:rPr>
              <w:t xml:space="preserve"> </w:t>
            </w:r>
            <w:r w:rsidR="005547EC" w:rsidRPr="009E11AE">
              <w:rPr>
                <w:rFonts w:ascii="Times New Roman" w:hAnsi="Times New Roman"/>
                <w:sz w:val="24"/>
                <w:lang w:val="en-GB"/>
              </w:rPr>
              <w:t>policy oriented analytical work and advice in relation to the socio-economic impact of COVIND 19</w:t>
            </w:r>
            <w:r w:rsidR="00FA284C" w:rsidRPr="009E11AE">
              <w:rPr>
                <w:rFonts w:ascii="Times New Roman" w:hAnsi="Times New Roman"/>
                <w:sz w:val="24"/>
                <w:lang w:val="en-GB"/>
              </w:rPr>
              <w:t xml:space="preserve">; </w:t>
            </w:r>
            <w:r w:rsidR="00836EEC" w:rsidRPr="009E11AE">
              <w:rPr>
                <w:rFonts w:ascii="Times New Roman" w:hAnsi="Times New Roman"/>
                <w:sz w:val="24"/>
                <w:lang w:val="en-GB"/>
              </w:rPr>
              <w:t>and enhancing</w:t>
            </w:r>
            <w:r w:rsidR="0090086D" w:rsidRPr="009E11AE">
              <w:rPr>
                <w:rFonts w:ascii="Times New Roman" w:hAnsi="Times New Roman"/>
                <w:sz w:val="24"/>
                <w:lang w:val="en-GB"/>
              </w:rPr>
              <w:t xml:space="preserve"> </w:t>
            </w:r>
            <w:r w:rsidR="00836EEC" w:rsidRPr="009E11AE">
              <w:rPr>
                <w:rFonts w:ascii="Times New Roman" w:hAnsi="Times New Roman"/>
                <w:sz w:val="24"/>
                <w:lang w:val="en-GB"/>
              </w:rPr>
              <w:t>UNDP’s standing</w:t>
            </w:r>
            <w:r w:rsidR="0090086D" w:rsidRPr="009E11AE">
              <w:rPr>
                <w:rFonts w:ascii="Times New Roman" w:hAnsi="Times New Roman"/>
                <w:sz w:val="24"/>
                <w:lang w:val="en-GB"/>
              </w:rPr>
              <w:t xml:space="preserve"> as a key government interlocutor on all development issues. </w:t>
            </w:r>
            <w:r w:rsidR="005547EC" w:rsidRPr="009E11AE">
              <w:rPr>
                <w:rFonts w:ascii="Times New Roman" w:hAnsi="Times New Roman"/>
                <w:sz w:val="24"/>
                <w:lang w:val="en-GB"/>
              </w:rPr>
              <w:t xml:space="preserve">This assignment is undertaken over the period of </w:t>
            </w:r>
            <w:r w:rsidRPr="009E11AE">
              <w:rPr>
                <w:rFonts w:ascii="Times New Roman" w:hAnsi="Times New Roman"/>
                <w:sz w:val="24"/>
                <w:lang w:val="en-GB"/>
              </w:rPr>
              <w:t>June to December 2020</w:t>
            </w:r>
          </w:p>
        </w:tc>
      </w:tr>
      <w:tr w:rsidR="00983759" w:rsidRPr="009E11AE" w14:paraId="26A0B744" w14:textId="77777777" w:rsidTr="00797A57">
        <w:tc>
          <w:tcPr>
            <w:tcW w:w="1530" w:type="dxa"/>
          </w:tcPr>
          <w:p w14:paraId="75B44692" w14:textId="5E6FC4DF" w:rsidR="001D6E06" w:rsidRPr="009E11AE" w:rsidRDefault="001D6E06" w:rsidP="000D1EA7">
            <w:pPr>
              <w:pStyle w:val="ListParagraph"/>
              <w:spacing w:before="0" w:line="240" w:lineRule="auto"/>
              <w:ind w:left="0"/>
              <w:rPr>
                <w:rFonts w:ascii="Times New Roman" w:hAnsi="Times New Roman"/>
                <w:sz w:val="24"/>
                <w:lang w:val="en-GB"/>
              </w:rPr>
            </w:pPr>
            <w:r w:rsidRPr="009E11AE">
              <w:rPr>
                <w:rFonts w:ascii="Times New Roman" w:hAnsi="Times New Roman"/>
                <w:sz w:val="24"/>
                <w:lang w:val="en-GB"/>
              </w:rPr>
              <w:t>Core</w:t>
            </w:r>
            <w:r w:rsidR="005547EC" w:rsidRPr="009E11AE">
              <w:rPr>
                <w:rFonts w:ascii="Times New Roman" w:hAnsi="Times New Roman"/>
                <w:sz w:val="24"/>
                <w:lang w:val="en-GB"/>
              </w:rPr>
              <w:t xml:space="preserve"> – TRAC 1</w:t>
            </w:r>
          </w:p>
        </w:tc>
        <w:tc>
          <w:tcPr>
            <w:tcW w:w="2160" w:type="dxa"/>
          </w:tcPr>
          <w:p w14:paraId="200443B4" w14:textId="2626FAE3" w:rsidR="001D6E06" w:rsidRPr="009E11AE" w:rsidRDefault="005547EC" w:rsidP="005547EC">
            <w:pPr>
              <w:pStyle w:val="ListParagraph"/>
              <w:spacing w:before="0" w:line="240" w:lineRule="auto"/>
              <w:ind w:left="0"/>
              <w:jc w:val="right"/>
              <w:rPr>
                <w:rFonts w:ascii="Times New Roman" w:hAnsi="Times New Roman"/>
                <w:sz w:val="24"/>
                <w:lang w:val="en-GB"/>
              </w:rPr>
            </w:pPr>
            <w:r w:rsidRPr="009E11AE">
              <w:rPr>
                <w:rFonts w:ascii="Times New Roman" w:hAnsi="Times New Roman"/>
                <w:sz w:val="24"/>
                <w:lang w:val="en-GB"/>
              </w:rPr>
              <w:t>70,000</w:t>
            </w:r>
          </w:p>
        </w:tc>
        <w:tc>
          <w:tcPr>
            <w:tcW w:w="5665" w:type="dxa"/>
          </w:tcPr>
          <w:p w14:paraId="5EA6232F" w14:textId="73ECA7F9" w:rsidR="001D6E06" w:rsidRPr="009E11AE" w:rsidRDefault="002709C2" w:rsidP="000D1EA7">
            <w:pPr>
              <w:pStyle w:val="ListParagraph"/>
              <w:spacing w:before="0" w:line="240" w:lineRule="auto"/>
              <w:ind w:left="0"/>
              <w:rPr>
                <w:rFonts w:ascii="Times New Roman" w:hAnsi="Times New Roman"/>
                <w:sz w:val="24"/>
                <w:lang w:val="en-GB"/>
              </w:rPr>
            </w:pPr>
            <w:r w:rsidRPr="009E11AE">
              <w:rPr>
                <w:rFonts w:ascii="Times New Roman" w:hAnsi="Times New Roman"/>
                <w:sz w:val="24"/>
                <w:lang w:val="en-GB"/>
              </w:rPr>
              <w:t xml:space="preserve">Support the production of national local content policy and regulations for the oil and gas sector in Guyana. This assignment would be undertaken over the period </w:t>
            </w:r>
            <w:r w:rsidR="00756381" w:rsidRPr="009E11AE">
              <w:rPr>
                <w:rFonts w:ascii="Times New Roman" w:hAnsi="Times New Roman"/>
                <w:sz w:val="24"/>
                <w:lang w:val="en-GB"/>
              </w:rPr>
              <w:t>November</w:t>
            </w:r>
            <w:r w:rsidRPr="009E11AE">
              <w:rPr>
                <w:rFonts w:ascii="Times New Roman" w:hAnsi="Times New Roman"/>
                <w:sz w:val="24"/>
                <w:lang w:val="en-GB"/>
              </w:rPr>
              <w:t xml:space="preserve"> 2020 to February 2021. </w:t>
            </w:r>
            <w:r w:rsidR="001D6E06" w:rsidRPr="009E11AE">
              <w:rPr>
                <w:rFonts w:ascii="Times New Roman" w:hAnsi="Times New Roman"/>
                <w:sz w:val="24"/>
                <w:lang w:val="en-GB"/>
              </w:rPr>
              <w:t xml:space="preserve"> </w:t>
            </w:r>
          </w:p>
        </w:tc>
      </w:tr>
      <w:tr w:rsidR="00983759" w:rsidRPr="009E11AE" w14:paraId="1329D25E" w14:textId="77777777" w:rsidTr="00797A57">
        <w:tc>
          <w:tcPr>
            <w:tcW w:w="1530" w:type="dxa"/>
          </w:tcPr>
          <w:p w14:paraId="5F1053FA" w14:textId="36E9F433" w:rsidR="002709C2" w:rsidRPr="009E11AE" w:rsidRDefault="002709C2" w:rsidP="000D1EA7">
            <w:pPr>
              <w:pStyle w:val="ListParagraph"/>
              <w:spacing w:before="0" w:line="240" w:lineRule="auto"/>
              <w:ind w:left="0"/>
              <w:rPr>
                <w:rFonts w:ascii="Times New Roman" w:hAnsi="Times New Roman"/>
                <w:sz w:val="24"/>
                <w:lang w:val="en-GB"/>
              </w:rPr>
            </w:pPr>
            <w:r w:rsidRPr="009E11AE">
              <w:rPr>
                <w:rFonts w:ascii="Times New Roman" w:hAnsi="Times New Roman"/>
                <w:sz w:val="24"/>
                <w:lang w:val="en-GB"/>
              </w:rPr>
              <w:t>Total</w:t>
            </w:r>
          </w:p>
        </w:tc>
        <w:tc>
          <w:tcPr>
            <w:tcW w:w="2160" w:type="dxa"/>
          </w:tcPr>
          <w:p w14:paraId="1072787D" w14:textId="061F45B4" w:rsidR="002709C2" w:rsidRPr="009E11AE" w:rsidRDefault="002709C2" w:rsidP="005547EC">
            <w:pPr>
              <w:pStyle w:val="ListParagraph"/>
              <w:spacing w:before="0" w:line="240" w:lineRule="auto"/>
              <w:ind w:left="0"/>
              <w:jc w:val="right"/>
              <w:rPr>
                <w:rFonts w:ascii="Times New Roman" w:hAnsi="Times New Roman"/>
                <w:b/>
                <w:sz w:val="24"/>
                <w:lang w:val="en-GB"/>
              </w:rPr>
            </w:pPr>
            <w:r w:rsidRPr="009E11AE">
              <w:rPr>
                <w:rFonts w:ascii="Times New Roman" w:hAnsi="Times New Roman"/>
                <w:b/>
                <w:sz w:val="24"/>
                <w:lang w:val="en-GB"/>
              </w:rPr>
              <w:t>193,567</w:t>
            </w:r>
          </w:p>
        </w:tc>
        <w:tc>
          <w:tcPr>
            <w:tcW w:w="5665" w:type="dxa"/>
          </w:tcPr>
          <w:p w14:paraId="1284FEA6" w14:textId="77777777" w:rsidR="002709C2" w:rsidRPr="009E11AE" w:rsidRDefault="002709C2" w:rsidP="000D1EA7">
            <w:pPr>
              <w:pStyle w:val="ListParagraph"/>
              <w:spacing w:before="0" w:line="240" w:lineRule="auto"/>
              <w:ind w:left="0"/>
              <w:rPr>
                <w:rFonts w:ascii="Times New Roman" w:hAnsi="Times New Roman"/>
                <w:b/>
                <w:sz w:val="24"/>
                <w:lang w:val="en-GB"/>
              </w:rPr>
            </w:pPr>
          </w:p>
        </w:tc>
      </w:tr>
    </w:tbl>
    <w:p w14:paraId="1F5FA0AE" w14:textId="0287AC5D" w:rsidR="002301D1" w:rsidRPr="009E11AE" w:rsidRDefault="002301D1" w:rsidP="000D1EA7">
      <w:pPr>
        <w:spacing w:after="0" w:line="240" w:lineRule="auto"/>
        <w:rPr>
          <w:rFonts w:ascii="Times New Roman" w:hAnsi="Times New Roman"/>
          <w:sz w:val="24"/>
          <w:lang w:val="en-GB"/>
        </w:rPr>
      </w:pPr>
    </w:p>
    <w:p w14:paraId="02E327F4" w14:textId="73D19D73" w:rsidR="00845C9E" w:rsidRPr="009E11AE" w:rsidRDefault="00845C9E" w:rsidP="00845C9E">
      <w:pPr>
        <w:spacing w:after="0" w:line="240" w:lineRule="auto"/>
        <w:jc w:val="both"/>
        <w:rPr>
          <w:rFonts w:ascii="Times New Roman" w:hAnsi="Times New Roman"/>
          <w:sz w:val="24"/>
          <w:lang w:val="en-GB"/>
        </w:rPr>
      </w:pPr>
      <w:r w:rsidRPr="009E11AE">
        <w:rPr>
          <w:rFonts w:ascii="Times New Roman" w:hAnsi="Times New Roman"/>
          <w:sz w:val="24"/>
          <w:lang w:val="en-GB"/>
        </w:rPr>
        <w:t xml:space="preserve">The </w:t>
      </w:r>
      <w:r w:rsidR="007004E5" w:rsidRPr="009E11AE">
        <w:rPr>
          <w:rFonts w:ascii="Times New Roman" w:hAnsi="Times New Roman"/>
          <w:sz w:val="24"/>
          <w:lang w:val="en-GB"/>
        </w:rPr>
        <w:t>above-mentioned</w:t>
      </w:r>
      <w:r w:rsidRPr="009E11AE">
        <w:rPr>
          <w:rFonts w:ascii="Times New Roman" w:hAnsi="Times New Roman"/>
          <w:sz w:val="24"/>
          <w:lang w:val="en-GB"/>
        </w:rPr>
        <w:t xml:space="preserve"> initiatives will complement this proposal and support the case for mobilization, upscaling and increase in Government cost sharing in Guyana. The Socio-Economic Impact Assessment, which covers all 10 regions of Guyana and include samples from hard to reach communities that are not connected technologically and have not participated in other digital </w:t>
      </w:r>
      <w:proofErr w:type="gramStart"/>
      <w:r w:rsidRPr="009E11AE">
        <w:rPr>
          <w:rFonts w:ascii="Times New Roman" w:hAnsi="Times New Roman"/>
          <w:sz w:val="24"/>
          <w:lang w:val="en-GB"/>
        </w:rPr>
        <w:t>surveys,  would</w:t>
      </w:r>
      <w:proofErr w:type="gramEnd"/>
      <w:r w:rsidRPr="009E11AE">
        <w:rPr>
          <w:rFonts w:ascii="Times New Roman" w:hAnsi="Times New Roman"/>
          <w:sz w:val="24"/>
          <w:lang w:val="en-GB"/>
        </w:rPr>
        <w:t xml:space="preserve"> provide critical data on the impact of COVID 19 on the population. The Senior Economist is expected to use these findings to support policy advice to the Government on areas for investment in the recovery and rebuilding process. </w:t>
      </w:r>
    </w:p>
    <w:p w14:paraId="4B923FCF" w14:textId="77777777" w:rsidR="001011BA" w:rsidRPr="009E11AE" w:rsidRDefault="001011BA" w:rsidP="00845C9E">
      <w:pPr>
        <w:spacing w:after="0" w:line="240" w:lineRule="auto"/>
        <w:jc w:val="both"/>
        <w:rPr>
          <w:rFonts w:ascii="Times New Roman" w:hAnsi="Times New Roman"/>
          <w:sz w:val="24"/>
          <w:lang w:val="en-GB"/>
        </w:rPr>
      </w:pPr>
    </w:p>
    <w:p w14:paraId="4AD5B6FE" w14:textId="44A6CBEE" w:rsidR="00845C9E" w:rsidRPr="009E11AE" w:rsidRDefault="00845C9E" w:rsidP="00845C9E">
      <w:pPr>
        <w:spacing w:after="0" w:line="240" w:lineRule="auto"/>
        <w:jc w:val="both"/>
        <w:rPr>
          <w:rFonts w:ascii="Times New Roman" w:hAnsi="Times New Roman"/>
          <w:sz w:val="24"/>
          <w:lang w:val="en-GB"/>
        </w:rPr>
      </w:pPr>
      <w:r w:rsidRPr="009E11AE">
        <w:rPr>
          <w:rFonts w:ascii="Times New Roman" w:hAnsi="Times New Roman"/>
          <w:sz w:val="24"/>
          <w:lang w:val="en-GB"/>
        </w:rPr>
        <w:t>In addition, the local content policy and regulations forms part of the instituti</w:t>
      </w:r>
      <w:r w:rsidR="001512A1" w:rsidRPr="009E11AE">
        <w:rPr>
          <w:rFonts w:ascii="Times New Roman" w:hAnsi="Times New Roman"/>
          <w:sz w:val="24"/>
          <w:lang w:val="en-GB"/>
        </w:rPr>
        <w:t>onal</w:t>
      </w:r>
      <w:r w:rsidRPr="009E11AE">
        <w:rPr>
          <w:rFonts w:ascii="Times New Roman" w:hAnsi="Times New Roman"/>
          <w:sz w:val="24"/>
          <w:lang w:val="en-GB"/>
        </w:rPr>
        <w:t xml:space="preserve"> and regulat</w:t>
      </w:r>
      <w:r w:rsidR="001512A1" w:rsidRPr="009E11AE">
        <w:rPr>
          <w:rFonts w:ascii="Times New Roman" w:hAnsi="Times New Roman"/>
          <w:sz w:val="24"/>
          <w:lang w:val="en-GB"/>
        </w:rPr>
        <w:t>ory</w:t>
      </w:r>
      <w:r w:rsidRPr="009E11AE">
        <w:rPr>
          <w:rFonts w:ascii="Times New Roman" w:hAnsi="Times New Roman"/>
          <w:sz w:val="24"/>
          <w:lang w:val="en-GB"/>
        </w:rPr>
        <w:t xml:space="preserve"> strengthening </w:t>
      </w:r>
      <w:r w:rsidR="001512A1" w:rsidRPr="009E11AE">
        <w:rPr>
          <w:rFonts w:ascii="Times New Roman" w:hAnsi="Times New Roman"/>
          <w:sz w:val="24"/>
          <w:lang w:val="en-GB"/>
        </w:rPr>
        <w:t>for enhanced</w:t>
      </w:r>
      <w:r w:rsidRPr="009E11AE">
        <w:rPr>
          <w:rFonts w:ascii="Times New Roman" w:hAnsi="Times New Roman"/>
          <w:sz w:val="24"/>
          <w:lang w:val="en-GB"/>
        </w:rPr>
        <w:t xml:space="preserve"> natural resources governance in Guyana. </w:t>
      </w:r>
    </w:p>
    <w:p w14:paraId="4DEA3A3C" w14:textId="77777777" w:rsidR="001011BA" w:rsidRPr="009E11AE" w:rsidRDefault="001011BA" w:rsidP="00845C9E">
      <w:pPr>
        <w:spacing w:after="0" w:line="240" w:lineRule="auto"/>
        <w:jc w:val="both"/>
        <w:rPr>
          <w:rFonts w:ascii="Times New Roman" w:hAnsi="Times New Roman"/>
          <w:sz w:val="24"/>
          <w:lang w:val="en-GB"/>
        </w:rPr>
      </w:pPr>
    </w:p>
    <w:p w14:paraId="1037E420" w14:textId="778A5EAF" w:rsidR="00845C9E" w:rsidRPr="009E11AE" w:rsidRDefault="00845C9E" w:rsidP="00845C9E">
      <w:pPr>
        <w:spacing w:after="0" w:line="240" w:lineRule="auto"/>
        <w:jc w:val="both"/>
        <w:rPr>
          <w:rFonts w:ascii="Times New Roman" w:hAnsi="Times New Roman"/>
          <w:sz w:val="24"/>
          <w:lang w:val="en-GB"/>
        </w:rPr>
      </w:pPr>
      <w:r w:rsidRPr="009E11AE">
        <w:rPr>
          <w:rFonts w:ascii="Times New Roman" w:hAnsi="Times New Roman"/>
          <w:sz w:val="24"/>
          <w:lang w:val="en-GB"/>
        </w:rPr>
        <w:t>These initiatives</w:t>
      </w:r>
      <w:r w:rsidR="00B43EF7" w:rsidRPr="009E11AE">
        <w:rPr>
          <w:rFonts w:ascii="Times New Roman" w:hAnsi="Times New Roman"/>
          <w:sz w:val="24"/>
          <w:lang w:val="en-GB"/>
        </w:rPr>
        <w:t xml:space="preserve"> </w:t>
      </w:r>
      <w:r w:rsidR="00DD645F" w:rsidRPr="009E11AE">
        <w:rPr>
          <w:rFonts w:ascii="Times New Roman" w:hAnsi="Times New Roman"/>
          <w:sz w:val="24"/>
          <w:lang w:val="en-GB"/>
        </w:rPr>
        <w:t xml:space="preserve">will </w:t>
      </w:r>
      <w:r w:rsidR="001512A1" w:rsidRPr="009E11AE">
        <w:rPr>
          <w:rFonts w:ascii="Times New Roman" w:hAnsi="Times New Roman"/>
          <w:sz w:val="24"/>
          <w:lang w:val="en-GB"/>
        </w:rPr>
        <w:t>boost</w:t>
      </w:r>
      <w:r w:rsidR="00DD645F" w:rsidRPr="009E11AE">
        <w:rPr>
          <w:rFonts w:ascii="Times New Roman" w:hAnsi="Times New Roman"/>
          <w:sz w:val="24"/>
          <w:lang w:val="en-GB"/>
        </w:rPr>
        <w:t xml:space="preserve"> UNDP’s standing as a partner of choice</w:t>
      </w:r>
      <w:r w:rsidR="00B43EF7" w:rsidRPr="009E11AE">
        <w:rPr>
          <w:rFonts w:ascii="Times New Roman" w:hAnsi="Times New Roman"/>
          <w:sz w:val="24"/>
          <w:lang w:val="en-GB"/>
        </w:rPr>
        <w:t xml:space="preserve"> and </w:t>
      </w:r>
      <w:r w:rsidR="00DD645F" w:rsidRPr="009E11AE">
        <w:rPr>
          <w:rFonts w:ascii="Times New Roman" w:hAnsi="Times New Roman"/>
          <w:sz w:val="24"/>
          <w:lang w:val="en-GB"/>
        </w:rPr>
        <w:t xml:space="preserve">would play a key role in strengthening our position to access Government expected windfall resources to be derived from the natural </w:t>
      </w:r>
      <w:r w:rsidR="00B43EF7" w:rsidRPr="009E11AE">
        <w:rPr>
          <w:rFonts w:ascii="Times New Roman" w:hAnsi="Times New Roman"/>
          <w:sz w:val="24"/>
          <w:lang w:val="en-GB"/>
        </w:rPr>
        <w:t>resources</w:t>
      </w:r>
      <w:r w:rsidR="00DD645F" w:rsidRPr="009E11AE">
        <w:rPr>
          <w:rFonts w:ascii="Times New Roman" w:hAnsi="Times New Roman"/>
          <w:sz w:val="24"/>
          <w:lang w:val="en-GB"/>
        </w:rPr>
        <w:t xml:space="preserve"> </w:t>
      </w:r>
      <w:r w:rsidR="00B43EF7" w:rsidRPr="009E11AE">
        <w:rPr>
          <w:rFonts w:ascii="Times New Roman" w:hAnsi="Times New Roman"/>
          <w:sz w:val="24"/>
          <w:lang w:val="en-GB"/>
        </w:rPr>
        <w:t xml:space="preserve">sector </w:t>
      </w:r>
      <w:r w:rsidR="001512A1" w:rsidRPr="009E11AE">
        <w:rPr>
          <w:rFonts w:ascii="Times New Roman" w:hAnsi="Times New Roman"/>
          <w:sz w:val="24"/>
          <w:lang w:val="en-GB"/>
        </w:rPr>
        <w:t>as we</w:t>
      </w:r>
      <w:r w:rsidR="00B43EF7" w:rsidRPr="009E11AE">
        <w:rPr>
          <w:rFonts w:ascii="Times New Roman" w:hAnsi="Times New Roman"/>
          <w:sz w:val="24"/>
          <w:lang w:val="en-GB"/>
        </w:rPr>
        <w:t xml:space="preserve"> accompany Guyana in </w:t>
      </w:r>
      <w:r w:rsidR="001512A1" w:rsidRPr="009E11AE">
        <w:rPr>
          <w:rFonts w:ascii="Times New Roman" w:hAnsi="Times New Roman"/>
          <w:sz w:val="24"/>
          <w:lang w:val="en-GB"/>
        </w:rPr>
        <w:t xml:space="preserve">its </w:t>
      </w:r>
      <w:r w:rsidR="00B43EF7" w:rsidRPr="009E11AE">
        <w:rPr>
          <w:rFonts w:ascii="Times New Roman" w:hAnsi="Times New Roman"/>
          <w:sz w:val="24"/>
          <w:lang w:val="en-GB"/>
        </w:rPr>
        <w:t>new transformati</w:t>
      </w:r>
      <w:r w:rsidR="007C1D87" w:rsidRPr="009E11AE">
        <w:rPr>
          <w:rFonts w:ascii="Times New Roman" w:hAnsi="Times New Roman"/>
          <w:sz w:val="24"/>
          <w:lang w:val="en-GB"/>
        </w:rPr>
        <w:t>onal</w:t>
      </w:r>
      <w:r w:rsidR="00B43EF7" w:rsidRPr="009E11AE">
        <w:rPr>
          <w:rFonts w:ascii="Times New Roman" w:hAnsi="Times New Roman"/>
          <w:sz w:val="24"/>
          <w:lang w:val="en-GB"/>
        </w:rPr>
        <w:t xml:space="preserve"> development trajectory. </w:t>
      </w:r>
    </w:p>
    <w:p w14:paraId="2BC05A59" w14:textId="5E01D380" w:rsidR="00DF1681" w:rsidRPr="009E11AE" w:rsidRDefault="00DF1681" w:rsidP="000D1EA7">
      <w:pPr>
        <w:spacing w:after="0" w:line="240" w:lineRule="auto"/>
        <w:rPr>
          <w:rFonts w:ascii="Times New Roman" w:eastAsia="Times New Roman" w:hAnsi="Times New Roman" w:cs="Times New Roman"/>
          <w:bCs/>
          <w:sz w:val="24"/>
          <w:szCs w:val="24"/>
          <w:lang w:val="en-GB"/>
        </w:rPr>
      </w:pPr>
    </w:p>
    <w:p w14:paraId="176D2829" w14:textId="77777777" w:rsidR="00853A16" w:rsidRPr="009E11AE" w:rsidRDefault="00853A16" w:rsidP="000D1EA7">
      <w:pPr>
        <w:spacing w:after="0" w:line="240" w:lineRule="auto"/>
        <w:rPr>
          <w:rFonts w:ascii="Times New Roman" w:eastAsia="Times New Roman" w:hAnsi="Times New Roman" w:cs="Times New Roman"/>
          <w:bCs/>
          <w:sz w:val="24"/>
          <w:szCs w:val="24"/>
          <w:lang w:val="en-GB"/>
        </w:rPr>
      </w:pPr>
    </w:p>
    <w:p w14:paraId="32A407BB" w14:textId="77777777" w:rsidR="002301D1" w:rsidRPr="009E11AE" w:rsidRDefault="002301D1" w:rsidP="000D1EA7">
      <w:pPr>
        <w:pStyle w:val="ListParagraph"/>
        <w:numPr>
          <w:ilvl w:val="0"/>
          <w:numId w:val="3"/>
        </w:numPr>
        <w:spacing w:before="0" w:after="0" w:line="240" w:lineRule="auto"/>
        <w:rPr>
          <w:rFonts w:ascii="Times New Roman" w:eastAsia="Times New Roman" w:hAnsi="Times New Roman" w:cs="Times New Roman"/>
          <w:i/>
          <w:iCs/>
          <w:sz w:val="24"/>
          <w:szCs w:val="24"/>
          <w:lang w:val="en-GB"/>
        </w:rPr>
      </w:pPr>
      <w:r w:rsidRPr="009E11AE">
        <w:rPr>
          <w:rFonts w:ascii="Times New Roman" w:hAnsi="Times New Roman" w:cs="Times New Roman"/>
          <w:b/>
          <w:bCs/>
          <w:sz w:val="24"/>
          <w:szCs w:val="24"/>
          <w:lang w:val="en-GB"/>
        </w:rPr>
        <w:t xml:space="preserve">Risk mitigation </w:t>
      </w:r>
      <w:r w:rsidRPr="009E11AE">
        <w:rPr>
          <w:rFonts w:ascii="Times New Roman" w:hAnsi="Times New Roman" w:cs="Times New Roman"/>
          <w:i/>
          <w:iCs/>
          <w:sz w:val="24"/>
          <w:szCs w:val="24"/>
          <w:lang w:val="en-GB"/>
        </w:rPr>
        <w:t xml:space="preserve">(maximum 2,000 characters) </w:t>
      </w:r>
    </w:p>
    <w:p w14:paraId="59C96693" w14:textId="70FEE5FC" w:rsidR="002301D1" w:rsidRPr="009E11AE" w:rsidRDefault="002301D1" w:rsidP="000D1EA7">
      <w:pPr>
        <w:spacing w:after="0" w:line="240" w:lineRule="auto"/>
        <w:rPr>
          <w:rFonts w:ascii="Times New Roman" w:hAnsi="Times New Roman" w:cs="Times New Roman"/>
          <w:i/>
          <w:sz w:val="24"/>
          <w:szCs w:val="24"/>
          <w:lang w:val="en-GB"/>
        </w:rPr>
      </w:pPr>
      <w:r w:rsidRPr="009E11AE">
        <w:rPr>
          <w:rFonts w:ascii="Times New Roman" w:hAnsi="Times New Roman" w:cs="Times New Roman"/>
          <w:i/>
          <w:iCs/>
          <w:sz w:val="24"/>
          <w:szCs w:val="24"/>
          <w:lang w:val="en-GB"/>
        </w:rPr>
        <w:lastRenderedPageBreak/>
        <w:t>Identify the key risks</w:t>
      </w:r>
      <w:r w:rsidRPr="009E11AE">
        <w:rPr>
          <w:rFonts w:ascii="Times New Roman" w:hAnsi="Times New Roman" w:cs="Times New Roman"/>
          <w:i/>
          <w:sz w:val="24"/>
          <w:szCs w:val="24"/>
          <w:lang w:val="en-GB"/>
        </w:rPr>
        <w:t xml:space="preserve"> that may threaten the achievement of results and describe how project risks will be mitigated. </w:t>
      </w:r>
    </w:p>
    <w:p w14:paraId="7DC9DEB8" w14:textId="44722185" w:rsidR="00C838B4" w:rsidRPr="009E11AE" w:rsidRDefault="00C838B4" w:rsidP="000D1EA7">
      <w:pPr>
        <w:spacing w:after="0" w:line="240" w:lineRule="auto"/>
        <w:rPr>
          <w:rFonts w:ascii="Times New Roman" w:hAnsi="Times New Roman" w:cs="Times New Roman"/>
          <w:i/>
          <w:sz w:val="24"/>
          <w:szCs w:val="24"/>
          <w:lang w:val="en-GB"/>
        </w:rPr>
      </w:pPr>
    </w:p>
    <w:tbl>
      <w:tblPr>
        <w:tblStyle w:val="TableGrid"/>
        <w:tblW w:w="0" w:type="auto"/>
        <w:tblInd w:w="0" w:type="dxa"/>
        <w:tblLook w:val="04A0" w:firstRow="1" w:lastRow="0" w:firstColumn="1" w:lastColumn="0" w:noHBand="0" w:noVBand="1"/>
      </w:tblPr>
      <w:tblGrid>
        <w:gridCol w:w="4675"/>
        <w:gridCol w:w="4675"/>
      </w:tblGrid>
      <w:tr w:rsidR="00983759" w:rsidRPr="009E11AE" w14:paraId="51393744" w14:textId="77777777" w:rsidTr="00CB670C">
        <w:tc>
          <w:tcPr>
            <w:tcW w:w="4675" w:type="dxa"/>
          </w:tcPr>
          <w:p w14:paraId="17A60332" w14:textId="700125B7" w:rsidR="00C838B4" w:rsidRPr="009E11AE" w:rsidRDefault="00C838B4" w:rsidP="00CB670C">
            <w:pPr>
              <w:jc w:val="center"/>
              <w:rPr>
                <w:rFonts w:ascii="Times New Roman" w:hAnsi="Times New Roman"/>
                <w:b/>
                <w:sz w:val="24"/>
                <w:lang w:val="en-GB"/>
              </w:rPr>
            </w:pPr>
            <w:r w:rsidRPr="009E11AE">
              <w:rPr>
                <w:rFonts w:ascii="Times New Roman" w:hAnsi="Times New Roman"/>
                <w:b/>
                <w:sz w:val="24"/>
                <w:lang w:val="en-GB"/>
              </w:rPr>
              <w:t>Risk</w:t>
            </w:r>
          </w:p>
        </w:tc>
        <w:tc>
          <w:tcPr>
            <w:tcW w:w="4675" w:type="dxa"/>
          </w:tcPr>
          <w:p w14:paraId="56D55560" w14:textId="23DAA051" w:rsidR="00C838B4" w:rsidRPr="009E11AE" w:rsidRDefault="00C838B4" w:rsidP="00CB670C">
            <w:pPr>
              <w:jc w:val="center"/>
              <w:rPr>
                <w:rFonts w:ascii="Times New Roman" w:hAnsi="Times New Roman"/>
                <w:b/>
                <w:sz w:val="24"/>
                <w:lang w:val="en-GB"/>
              </w:rPr>
            </w:pPr>
            <w:r w:rsidRPr="009E11AE">
              <w:rPr>
                <w:rFonts w:ascii="Times New Roman" w:hAnsi="Times New Roman"/>
                <w:b/>
                <w:sz w:val="24"/>
                <w:lang w:val="en-GB"/>
              </w:rPr>
              <w:t>Mitigation measure</w:t>
            </w:r>
          </w:p>
        </w:tc>
      </w:tr>
      <w:tr w:rsidR="00983759" w:rsidRPr="009E11AE" w14:paraId="797BC1FA" w14:textId="77777777" w:rsidTr="00CB670C">
        <w:tc>
          <w:tcPr>
            <w:tcW w:w="4675" w:type="dxa"/>
          </w:tcPr>
          <w:p w14:paraId="1F7337C2" w14:textId="0B6B5359" w:rsidR="00C838B4" w:rsidRPr="009E11AE" w:rsidRDefault="00C838B4" w:rsidP="00CB670C">
            <w:pPr>
              <w:jc w:val="both"/>
              <w:rPr>
                <w:rFonts w:ascii="Times New Roman" w:hAnsi="Times New Roman"/>
                <w:sz w:val="24"/>
                <w:lang w:val="en-GB"/>
              </w:rPr>
            </w:pPr>
            <w:r w:rsidRPr="009E11AE">
              <w:rPr>
                <w:rFonts w:ascii="Times New Roman" w:hAnsi="Times New Roman"/>
                <w:sz w:val="24"/>
                <w:lang w:val="en-GB"/>
              </w:rPr>
              <w:t xml:space="preserve">COVID 19 containment measures </w:t>
            </w:r>
            <w:r w:rsidR="00AC65F8" w:rsidRPr="009E11AE">
              <w:rPr>
                <w:rFonts w:ascii="Times New Roman" w:hAnsi="Times New Roman"/>
                <w:sz w:val="24"/>
                <w:lang w:val="en-GB"/>
              </w:rPr>
              <w:t>continue to restrict face to face engagements</w:t>
            </w:r>
            <w:r w:rsidR="00F12ACD" w:rsidRPr="009E11AE">
              <w:rPr>
                <w:rFonts w:ascii="Times New Roman" w:hAnsi="Times New Roman"/>
                <w:sz w:val="24"/>
                <w:lang w:val="en-GB"/>
              </w:rPr>
              <w:t xml:space="preserve">. </w:t>
            </w:r>
          </w:p>
        </w:tc>
        <w:tc>
          <w:tcPr>
            <w:tcW w:w="4675" w:type="dxa"/>
          </w:tcPr>
          <w:p w14:paraId="222ED3B0" w14:textId="69C213F3" w:rsidR="00C838B4" w:rsidRPr="009E11AE" w:rsidRDefault="00AC65F8" w:rsidP="00CB670C">
            <w:pPr>
              <w:jc w:val="both"/>
              <w:rPr>
                <w:rFonts w:ascii="Times New Roman" w:hAnsi="Times New Roman"/>
                <w:sz w:val="24"/>
                <w:lang w:val="en-GB"/>
              </w:rPr>
            </w:pPr>
            <w:r w:rsidRPr="009E11AE">
              <w:rPr>
                <w:rFonts w:ascii="Times New Roman" w:hAnsi="Times New Roman"/>
                <w:sz w:val="24"/>
                <w:lang w:val="en-GB"/>
              </w:rPr>
              <w:t>UNDP will seek to use innovative approaches, such as online platforms, to engage key stakeholders.</w:t>
            </w:r>
            <w:r w:rsidR="0020416E" w:rsidRPr="009E11AE">
              <w:rPr>
                <w:rFonts w:ascii="Times New Roman" w:hAnsi="Times New Roman"/>
                <w:sz w:val="24"/>
                <w:lang w:val="en-GB"/>
              </w:rPr>
              <w:t xml:space="preserve"> </w:t>
            </w:r>
            <w:r w:rsidRPr="009E11AE">
              <w:rPr>
                <w:rFonts w:ascii="Times New Roman" w:hAnsi="Times New Roman"/>
                <w:sz w:val="24"/>
                <w:lang w:val="en-GB"/>
              </w:rPr>
              <w:t xml:space="preserve">The anticipated </w:t>
            </w:r>
            <w:r w:rsidR="00CF2E97" w:rsidRPr="009E11AE">
              <w:rPr>
                <w:rFonts w:ascii="Times New Roman" w:hAnsi="Times New Roman"/>
                <w:sz w:val="24"/>
                <w:lang w:val="en-GB"/>
              </w:rPr>
              <w:t xml:space="preserve">increased </w:t>
            </w:r>
            <w:r w:rsidRPr="009E11AE">
              <w:rPr>
                <w:rFonts w:ascii="Times New Roman" w:hAnsi="Times New Roman"/>
                <w:sz w:val="24"/>
                <w:lang w:val="en-GB"/>
              </w:rPr>
              <w:t>internet penetration ac</w:t>
            </w:r>
            <w:r w:rsidR="00CF2E97" w:rsidRPr="009E11AE">
              <w:rPr>
                <w:rFonts w:ascii="Times New Roman" w:hAnsi="Times New Roman"/>
                <w:sz w:val="24"/>
                <w:lang w:val="en-GB"/>
              </w:rPr>
              <w:t>r</w:t>
            </w:r>
            <w:r w:rsidRPr="009E11AE">
              <w:rPr>
                <w:rFonts w:ascii="Times New Roman" w:hAnsi="Times New Roman"/>
                <w:sz w:val="24"/>
                <w:lang w:val="en-GB"/>
              </w:rPr>
              <w:t xml:space="preserve">oss the country as a result of the recent liberalization of the telecommunications sector is expected to </w:t>
            </w:r>
            <w:r w:rsidR="00980738" w:rsidRPr="009E11AE">
              <w:rPr>
                <w:rFonts w:ascii="Times New Roman" w:hAnsi="Times New Roman"/>
                <w:sz w:val="24"/>
                <w:lang w:val="en-GB"/>
              </w:rPr>
              <w:t>enhance</w:t>
            </w:r>
            <w:r w:rsidRPr="009E11AE">
              <w:rPr>
                <w:rFonts w:ascii="Times New Roman" w:hAnsi="Times New Roman"/>
                <w:sz w:val="24"/>
                <w:lang w:val="en-GB"/>
              </w:rPr>
              <w:t xml:space="preserve"> digital engagements. </w:t>
            </w:r>
          </w:p>
        </w:tc>
      </w:tr>
      <w:tr w:rsidR="00983759" w:rsidRPr="009E11AE" w14:paraId="01FD9D52" w14:textId="77777777" w:rsidTr="00CB670C">
        <w:tc>
          <w:tcPr>
            <w:tcW w:w="4675" w:type="dxa"/>
          </w:tcPr>
          <w:p w14:paraId="1B09FB0E" w14:textId="510C3659" w:rsidR="00EE421D" w:rsidRPr="009E11AE" w:rsidRDefault="00EE421D" w:rsidP="00CB670C">
            <w:pPr>
              <w:jc w:val="both"/>
              <w:rPr>
                <w:rFonts w:ascii="Times New Roman" w:hAnsi="Times New Roman"/>
                <w:sz w:val="24"/>
                <w:lang w:val="en-GB"/>
              </w:rPr>
            </w:pPr>
            <w:r w:rsidRPr="009E11AE">
              <w:rPr>
                <w:rFonts w:ascii="Times New Roman" w:hAnsi="Times New Roman"/>
                <w:sz w:val="24"/>
                <w:lang w:val="en-GB"/>
              </w:rPr>
              <w:t xml:space="preserve">Delays in passage of </w:t>
            </w:r>
            <w:r w:rsidR="00BD5314" w:rsidRPr="009E11AE">
              <w:rPr>
                <w:rFonts w:ascii="Times New Roman" w:hAnsi="Times New Roman"/>
                <w:sz w:val="24"/>
                <w:lang w:val="en-GB"/>
              </w:rPr>
              <w:t xml:space="preserve">legislation </w:t>
            </w:r>
            <w:r w:rsidRPr="009E11AE">
              <w:rPr>
                <w:rFonts w:ascii="Times New Roman" w:hAnsi="Times New Roman"/>
                <w:sz w:val="24"/>
                <w:lang w:val="en-GB"/>
              </w:rPr>
              <w:t xml:space="preserve">to facilitate the establishment of the </w:t>
            </w:r>
            <w:r w:rsidR="00BD5314" w:rsidRPr="009E11AE">
              <w:rPr>
                <w:rFonts w:ascii="Times New Roman" w:hAnsi="Times New Roman"/>
                <w:sz w:val="24"/>
                <w:lang w:val="en-GB"/>
              </w:rPr>
              <w:t>Petroleum C</w:t>
            </w:r>
            <w:r w:rsidRPr="009E11AE">
              <w:rPr>
                <w:rFonts w:ascii="Times New Roman" w:hAnsi="Times New Roman"/>
                <w:sz w:val="24"/>
                <w:lang w:val="en-GB"/>
              </w:rPr>
              <w:t>ommission</w:t>
            </w:r>
            <w:r w:rsidR="00CF2E97" w:rsidRPr="009E11AE">
              <w:rPr>
                <w:rFonts w:ascii="Times New Roman" w:hAnsi="Times New Roman"/>
                <w:sz w:val="24"/>
                <w:lang w:val="en-GB"/>
              </w:rPr>
              <w:t xml:space="preserve">. </w:t>
            </w:r>
          </w:p>
        </w:tc>
        <w:tc>
          <w:tcPr>
            <w:tcW w:w="4675" w:type="dxa"/>
          </w:tcPr>
          <w:p w14:paraId="68F10945" w14:textId="43E15AED" w:rsidR="00EE421D" w:rsidRPr="009E11AE" w:rsidRDefault="00BD5314" w:rsidP="00CF2E97">
            <w:pPr>
              <w:jc w:val="both"/>
              <w:rPr>
                <w:rFonts w:ascii="Times New Roman" w:hAnsi="Times New Roman"/>
                <w:sz w:val="24"/>
                <w:lang w:val="en-GB"/>
              </w:rPr>
            </w:pPr>
            <w:r w:rsidRPr="009E11AE">
              <w:rPr>
                <w:rFonts w:ascii="Times New Roman" w:hAnsi="Times New Roman"/>
                <w:sz w:val="24"/>
                <w:lang w:val="en-GB"/>
              </w:rPr>
              <w:t>W</w:t>
            </w:r>
            <w:r w:rsidR="00CF2E97" w:rsidRPr="009E11AE">
              <w:rPr>
                <w:rFonts w:ascii="Times New Roman" w:hAnsi="Times New Roman"/>
                <w:sz w:val="24"/>
                <w:lang w:val="en-GB"/>
              </w:rPr>
              <w:t xml:space="preserve">ould be sequenced based on the Government’s planned legislative agenda. </w:t>
            </w:r>
            <w:r w:rsidR="00457E92" w:rsidRPr="009E11AE">
              <w:rPr>
                <w:rFonts w:ascii="Times New Roman" w:hAnsi="Times New Roman"/>
                <w:sz w:val="24"/>
                <w:lang w:val="en-GB"/>
              </w:rPr>
              <w:t>UNDP</w:t>
            </w:r>
            <w:r w:rsidR="00CF2E97" w:rsidRPr="009E11AE">
              <w:rPr>
                <w:rFonts w:ascii="Times New Roman" w:hAnsi="Times New Roman"/>
                <w:sz w:val="24"/>
                <w:lang w:val="en-GB"/>
              </w:rPr>
              <w:t xml:space="preserve"> will monitor this process carefully and in the </w:t>
            </w:r>
            <w:proofErr w:type="gramStart"/>
            <w:r w:rsidR="00CF2E97" w:rsidRPr="009E11AE">
              <w:rPr>
                <w:rFonts w:ascii="Times New Roman" w:hAnsi="Times New Roman"/>
                <w:sz w:val="24"/>
                <w:lang w:val="en-GB"/>
              </w:rPr>
              <w:t>event</w:t>
            </w:r>
            <w:proofErr w:type="gramEnd"/>
            <w:r w:rsidR="00CF2E97" w:rsidRPr="009E11AE">
              <w:rPr>
                <w:rFonts w:ascii="Times New Roman" w:hAnsi="Times New Roman"/>
                <w:sz w:val="24"/>
                <w:lang w:val="en-GB"/>
              </w:rPr>
              <w:t xml:space="preserve"> delays becomes probable, the Government will be engaged to plan and sequence events to facilitate full implementation of this Activity within </w:t>
            </w:r>
            <w:r w:rsidR="003E287B" w:rsidRPr="009E11AE">
              <w:rPr>
                <w:rFonts w:ascii="Times New Roman" w:hAnsi="Times New Roman"/>
                <w:sz w:val="24"/>
                <w:lang w:val="en-GB"/>
              </w:rPr>
              <w:t xml:space="preserve">the project timeline. </w:t>
            </w:r>
            <w:r w:rsidR="00CF2E97" w:rsidRPr="009E11AE">
              <w:rPr>
                <w:rFonts w:ascii="Times New Roman" w:hAnsi="Times New Roman"/>
                <w:sz w:val="24"/>
                <w:lang w:val="en-GB"/>
              </w:rPr>
              <w:t xml:space="preserve"> </w:t>
            </w:r>
          </w:p>
        </w:tc>
      </w:tr>
      <w:tr w:rsidR="00983759" w:rsidRPr="009E11AE" w14:paraId="3942AACA" w14:textId="77777777" w:rsidTr="00CB670C">
        <w:tc>
          <w:tcPr>
            <w:tcW w:w="4675" w:type="dxa"/>
          </w:tcPr>
          <w:p w14:paraId="798912ED" w14:textId="12B316C8" w:rsidR="00EE421D" w:rsidRPr="009E11AE" w:rsidRDefault="00EE421D" w:rsidP="00CB670C">
            <w:pPr>
              <w:jc w:val="both"/>
              <w:rPr>
                <w:rFonts w:ascii="Times New Roman" w:hAnsi="Times New Roman"/>
                <w:sz w:val="24"/>
                <w:lang w:val="en-GB"/>
              </w:rPr>
            </w:pPr>
            <w:r w:rsidRPr="009E11AE">
              <w:rPr>
                <w:rFonts w:ascii="Times New Roman" w:hAnsi="Times New Roman"/>
                <w:sz w:val="24"/>
                <w:lang w:val="en-GB"/>
              </w:rPr>
              <w:t xml:space="preserve">Availability of females </w:t>
            </w:r>
            <w:r w:rsidR="00CF2E97" w:rsidRPr="009E11AE">
              <w:rPr>
                <w:rFonts w:ascii="Times New Roman" w:hAnsi="Times New Roman"/>
                <w:sz w:val="24"/>
                <w:lang w:val="en-GB"/>
              </w:rPr>
              <w:t xml:space="preserve">from the </w:t>
            </w:r>
            <w:r w:rsidR="006E1C67" w:rsidRPr="009E11AE">
              <w:rPr>
                <w:rFonts w:ascii="Times New Roman" w:hAnsi="Times New Roman"/>
                <w:sz w:val="24"/>
                <w:lang w:val="en-GB"/>
              </w:rPr>
              <w:t>C</w:t>
            </w:r>
            <w:r w:rsidR="001011BA" w:rsidRPr="009E11AE">
              <w:rPr>
                <w:rFonts w:ascii="Times New Roman" w:hAnsi="Times New Roman"/>
                <w:sz w:val="24"/>
                <w:lang w:val="en-GB"/>
              </w:rPr>
              <w:t>ommunity Forestry Organizations (CFOs)</w:t>
            </w:r>
            <w:r w:rsidR="00CF2E97" w:rsidRPr="009E11AE">
              <w:rPr>
                <w:rFonts w:ascii="Times New Roman" w:hAnsi="Times New Roman"/>
                <w:sz w:val="24"/>
                <w:lang w:val="en-GB"/>
              </w:rPr>
              <w:t xml:space="preserve"> </w:t>
            </w:r>
            <w:r w:rsidRPr="009E11AE">
              <w:rPr>
                <w:rFonts w:ascii="Times New Roman" w:hAnsi="Times New Roman"/>
                <w:sz w:val="24"/>
                <w:lang w:val="en-GB"/>
              </w:rPr>
              <w:t xml:space="preserve">to participate in </w:t>
            </w:r>
            <w:r w:rsidR="00D66CBB" w:rsidRPr="009E11AE">
              <w:rPr>
                <w:rFonts w:ascii="Times New Roman" w:hAnsi="Times New Roman"/>
                <w:sz w:val="24"/>
                <w:lang w:val="en-GB"/>
              </w:rPr>
              <w:t>training</w:t>
            </w:r>
          </w:p>
        </w:tc>
        <w:tc>
          <w:tcPr>
            <w:tcW w:w="4675" w:type="dxa"/>
          </w:tcPr>
          <w:p w14:paraId="1AA7FA86" w14:textId="3FB9AB21" w:rsidR="007B34C9" w:rsidRPr="009E11AE" w:rsidRDefault="00AB25F8" w:rsidP="00CB670C">
            <w:pPr>
              <w:jc w:val="both"/>
              <w:rPr>
                <w:rFonts w:ascii="Times New Roman" w:hAnsi="Times New Roman"/>
                <w:sz w:val="24"/>
                <w:lang w:val="en-GB"/>
              </w:rPr>
            </w:pPr>
            <w:r w:rsidRPr="009E11AE">
              <w:rPr>
                <w:rFonts w:ascii="Times New Roman" w:hAnsi="Times New Roman"/>
                <w:sz w:val="24"/>
                <w:lang w:val="en-GB"/>
              </w:rPr>
              <w:t>Given that</w:t>
            </w:r>
            <w:r w:rsidR="00CF2E97" w:rsidRPr="009E11AE">
              <w:rPr>
                <w:rFonts w:ascii="Times New Roman" w:hAnsi="Times New Roman"/>
                <w:sz w:val="24"/>
                <w:lang w:val="en-GB"/>
              </w:rPr>
              <w:t xml:space="preserve"> of these CFOs </w:t>
            </w:r>
            <w:proofErr w:type="gramStart"/>
            <w:r w:rsidR="00CF2E97" w:rsidRPr="009E11AE">
              <w:rPr>
                <w:rFonts w:ascii="Times New Roman" w:hAnsi="Times New Roman"/>
                <w:sz w:val="24"/>
                <w:lang w:val="en-GB"/>
              </w:rPr>
              <w:t>are located in</w:t>
            </w:r>
            <w:proofErr w:type="gramEnd"/>
            <w:r w:rsidR="00CF2E97" w:rsidRPr="009E11AE">
              <w:rPr>
                <w:rFonts w:ascii="Times New Roman" w:hAnsi="Times New Roman"/>
                <w:sz w:val="24"/>
                <w:lang w:val="en-GB"/>
              </w:rPr>
              <w:t xml:space="preserve"> the hinterland of Guyana, </w:t>
            </w:r>
            <w:r w:rsidRPr="009E11AE">
              <w:rPr>
                <w:rFonts w:ascii="Times New Roman" w:hAnsi="Times New Roman"/>
                <w:sz w:val="24"/>
                <w:lang w:val="en-GB"/>
              </w:rPr>
              <w:t xml:space="preserve">UNDP </w:t>
            </w:r>
            <w:r w:rsidR="00CF2E97" w:rsidRPr="009E11AE">
              <w:rPr>
                <w:rFonts w:ascii="Times New Roman" w:hAnsi="Times New Roman"/>
                <w:sz w:val="24"/>
                <w:lang w:val="en-GB"/>
              </w:rPr>
              <w:t>will l</w:t>
            </w:r>
            <w:r w:rsidR="00EE421D" w:rsidRPr="009E11AE">
              <w:rPr>
                <w:rFonts w:ascii="Times New Roman" w:hAnsi="Times New Roman"/>
                <w:sz w:val="24"/>
                <w:lang w:val="en-GB"/>
              </w:rPr>
              <w:t xml:space="preserve">everage </w:t>
            </w:r>
            <w:r w:rsidR="00CF2E97" w:rsidRPr="009E11AE">
              <w:rPr>
                <w:rFonts w:ascii="Times New Roman" w:hAnsi="Times New Roman"/>
                <w:sz w:val="24"/>
                <w:lang w:val="en-GB"/>
              </w:rPr>
              <w:t>existing relationships</w:t>
            </w:r>
            <w:r w:rsidR="00EE421D" w:rsidRPr="009E11AE">
              <w:rPr>
                <w:rFonts w:ascii="Times New Roman" w:hAnsi="Times New Roman"/>
                <w:sz w:val="24"/>
                <w:lang w:val="en-GB"/>
              </w:rPr>
              <w:t xml:space="preserve"> built with communities </w:t>
            </w:r>
            <w:r w:rsidR="00CF2E97" w:rsidRPr="009E11AE">
              <w:rPr>
                <w:rFonts w:ascii="Times New Roman" w:hAnsi="Times New Roman"/>
                <w:sz w:val="24"/>
                <w:lang w:val="en-GB"/>
              </w:rPr>
              <w:t xml:space="preserve">and </w:t>
            </w:r>
            <w:r w:rsidR="004E2EF5" w:rsidRPr="009E11AE">
              <w:rPr>
                <w:rFonts w:ascii="Times New Roman" w:hAnsi="Times New Roman"/>
                <w:sz w:val="24"/>
                <w:lang w:val="en-GB"/>
              </w:rPr>
              <w:t xml:space="preserve">the </w:t>
            </w:r>
            <w:r w:rsidR="00CF2E97" w:rsidRPr="009E11AE">
              <w:rPr>
                <w:rFonts w:ascii="Times New Roman" w:hAnsi="Times New Roman"/>
                <w:sz w:val="24"/>
                <w:lang w:val="en-GB"/>
              </w:rPr>
              <w:t>Ministry of Amerindian Affairs</w:t>
            </w:r>
            <w:r w:rsidR="00EE421D" w:rsidRPr="009E11AE">
              <w:rPr>
                <w:rFonts w:ascii="Times New Roman" w:hAnsi="Times New Roman"/>
                <w:sz w:val="24"/>
                <w:lang w:val="en-GB"/>
              </w:rPr>
              <w:t xml:space="preserve"> during </w:t>
            </w:r>
            <w:r w:rsidR="00CF2E97" w:rsidRPr="009E11AE">
              <w:rPr>
                <w:rFonts w:ascii="Times New Roman" w:hAnsi="Times New Roman"/>
                <w:sz w:val="24"/>
                <w:lang w:val="en-GB"/>
              </w:rPr>
              <w:t xml:space="preserve">the implementation of previous and on-going projects </w:t>
            </w:r>
            <w:r w:rsidR="004E2EF5" w:rsidRPr="009E11AE">
              <w:rPr>
                <w:rFonts w:ascii="Times New Roman" w:hAnsi="Times New Roman"/>
                <w:sz w:val="24"/>
                <w:lang w:val="en-GB"/>
              </w:rPr>
              <w:t xml:space="preserve">to identify </w:t>
            </w:r>
            <w:r w:rsidRPr="009E11AE">
              <w:rPr>
                <w:rFonts w:ascii="Times New Roman" w:hAnsi="Times New Roman"/>
                <w:sz w:val="24"/>
                <w:lang w:val="en-GB"/>
              </w:rPr>
              <w:t xml:space="preserve">and engage </w:t>
            </w:r>
            <w:r w:rsidR="004E2EF5" w:rsidRPr="009E11AE">
              <w:rPr>
                <w:rFonts w:ascii="Times New Roman" w:hAnsi="Times New Roman"/>
                <w:sz w:val="24"/>
                <w:lang w:val="en-GB"/>
              </w:rPr>
              <w:t xml:space="preserve">female participants. </w:t>
            </w:r>
            <w:r w:rsidR="00CF2E97" w:rsidRPr="009E11AE">
              <w:rPr>
                <w:rFonts w:ascii="Times New Roman" w:hAnsi="Times New Roman"/>
                <w:sz w:val="24"/>
                <w:lang w:val="en-GB"/>
              </w:rPr>
              <w:t xml:space="preserve"> </w:t>
            </w:r>
          </w:p>
        </w:tc>
      </w:tr>
      <w:tr w:rsidR="00983759" w:rsidRPr="009E11AE" w14:paraId="135B3872" w14:textId="77777777" w:rsidTr="00CB670C">
        <w:tc>
          <w:tcPr>
            <w:tcW w:w="4675" w:type="dxa"/>
          </w:tcPr>
          <w:p w14:paraId="0D3D09A9" w14:textId="005EAED3" w:rsidR="00CF2E97" w:rsidRPr="009E11AE" w:rsidRDefault="00CF2E97" w:rsidP="00CB670C">
            <w:pPr>
              <w:jc w:val="both"/>
              <w:rPr>
                <w:rFonts w:ascii="Times New Roman" w:hAnsi="Times New Roman"/>
                <w:sz w:val="24"/>
                <w:lang w:val="en-GB"/>
              </w:rPr>
            </w:pPr>
            <w:r w:rsidRPr="009E11AE">
              <w:rPr>
                <w:rFonts w:ascii="Times New Roman" w:hAnsi="Times New Roman"/>
                <w:sz w:val="24"/>
                <w:lang w:val="en-GB"/>
              </w:rPr>
              <w:t xml:space="preserve">Inadequate institutional support from the </w:t>
            </w:r>
            <w:r w:rsidR="001011BA" w:rsidRPr="009E11AE">
              <w:rPr>
                <w:rFonts w:ascii="Times New Roman" w:hAnsi="Times New Roman"/>
                <w:sz w:val="24"/>
                <w:lang w:val="en-GB"/>
              </w:rPr>
              <w:t>Ministry</w:t>
            </w:r>
            <w:r w:rsidRPr="009E11AE">
              <w:rPr>
                <w:rFonts w:ascii="Times New Roman" w:hAnsi="Times New Roman"/>
                <w:sz w:val="24"/>
                <w:lang w:val="en-GB"/>
              </w:rPr>
              <w:t xml:space="preserve"> in the execution of the project</w:t>
            </w:r>
          </w:p>
          <w:p w14:paraId="4B9297BB" w14:textId="77777777" w:rsidR="00CF2E97" w:rsidRPr="009E11AE" w:rsidRDefault="00CF2E97" w:rsidP="00CB670C">
            <w:pPr>
              <w:jc w:val="both"/>
              <w:rPr>
                <w:rFonts w:ascii="Times New Roman" w:hAnsi="Times New Roman"/>
                <w:sz w:val="24"/>
                <w:lang w:val="en-GB"/>
              </w:rPr>
            </w:pPr>
          </w:p>
          <w:p w14:paraId="04350546" w14:textId="36A41914" w:rsidR="00EE421D" w:rsidRPr="009E11AE" w:rsidRDefault="00EE421D" w:rsidP="00CB670C">
            <w:pPr>
              <w:jc w:val="both"/>
              <w:rPr>
                <w:rFonts w:ascii="Times New Roman" w:hAnsi="Times New Roman"/>
                <w:sz w:val="24"/>
                <w:lang w:val="en-GB"/>
              </w:rPr>
            </w:pPr>
          </w:p>
        </w:tc>
        <w:tc>
          <w:tcPr>
            <w:tcW w:w="4675" w:type="dxa"/>
          </w:tcPr>
          <w:p w14:paraId="01181145" w14:textId="6A2FDF2D" w:rsidR="00EE421D" w:rsidRPr="009E11AE" w:rsidRDefault="00CF2E97" w:rsidP="00CB670C">
            <w:pPr>
              <w:jc w:val="both"/>
              <w:rPr>
                <w:rFonts w:ascii="Times New Roman" w:hAnsi="Times New Roman"/>
                <w:sz w:val="24"/>
                <w:lang w:val="en-GB"/>
              </w:rPr>
            </w:pPr>
            <w:r w:rsidRPr="009E11AE">
              <w:rPr>
                <w:rFonts w:ascii="Times New Roman" w:hAnsi="Times New Roman"/>
                <w:sz w:val="24"/>
                <w:lang w:val="en-GB"/>
              </w:rPr>
              <w:t xml:space="preserve">Advance planning would be undertaken to work with the </w:t>
            </w:r>
            <w:r w:rsidR="001011BA" w:rsidRPr="009E11AE">
              <w:rPr>
                <w:rFonts w:ascii="Times New Roman" w:hAnsi="Times New Roman"/>
                <w:sz w:val="24"/>
                <w:lang w:val="en-GB"/>
              </w:rPr>
              <w:t>Ministry</w:t>
            </w:r>
            <w:r w:rsidRPr="009E11AE">
              <w:rPr>
                <w:rFonts w:ascii="Times New Roman" w:hAnsi="Times New Roman"/>
                <w:sz w:val="24"/>
                <w:lang w:val="en-GB"/>
              </w:rPr>
              <w:t xml:space="preserve"> in identifying key </w:t>
            </w:r>
            <w:r w:rsidR="00B3661B" w:rsidRPr="009E11AE">
              <w:rPr>
                <w:rFonts w:ascii="Times New Roman" w:hAnsi="Times New Roman"/>
                <w:sz w:val="24"/>
                <w:lang w:val="en-GB"/>
              </w:rPr>
              <w:t xml:space="preserve">focal persons to be engaged in </w:t>
            </w:r>
            <w:r w:rsidR="006F5DB7" w:rsidRPr="009E11AE">
              <w:rPr>
                <w:rFonts w:ascii="Times New Roman" w:hAnsi="Times New Roman"/>
                <w:sz w:val="24"/>
                <w:lang w:val="en-GB"/>
              </w:rPr>
              <w:t xml:space="preserve">project implementation. </w:t>
            </w:r>
            <w:r w:rsidR="00B3661B" w:rsidRPr="009E11AE">
              <w:rPr>
                <w:rFonts w:ascii="Times New Roman" w:hAnsi="Times New Roman"/>
                <w:sz w:val="24"/>
                <w:lang w:val="en-GB"/>
              </w:rPr>
              <w:t xml:space="preserve"> </w:t>
            </w:r>
          </w:p>
        </w:tc>
      </w:tr>
      <w:tr w:rsidR="00983759" w:rsidRPr="009E11AE" w14:paraId="735EF5F7" w14:textId="77777777" w:rsidTr="00CB670C">
        <w:tc>
          <w:tcPr>
            <w:tcW w:w="4675" w:type="dxa"/>
          </w:tcPr>
          <w:p w14:paraId="5C301F5C" w14:textId="107857FF" w:rsidR="00B3661B" w:rsidRPr="009E11AE" w:rsidRDefault="00B3661B" w:rsidP="00CB670C">
            <w:pPr>
              <w:jc w:val="both"/>
              <w:rPr>
                <w:rFonts w:ascii="Times New Roman" w:hAnsi="Times New Roman"/>
                <w:sz w:val="24"/>
                <w:lang w:val="en-GB"/>
              </w:rPr>
            </w:pPr>
            <w:r w:rsidRPr="009E11AE">
              <w:rPr>
                <w:rFonts w:ascii="Times New Roman" w:hAnsi="Times New Roman"/>
                <w:sz w:val="24"/>
                <w:lang w:val="en-GB"/>
              </w:rPr>
              <w:t xml:space="preserve">Delays in accessing </w:t>
            </w:r>
            <w:r w:rsidR="00254AD8" w:rsidRPr="009E11AE">
              <w:rPr>
                <w:rFonts w:ascii="Times New Roman" w:hAnsi="Times New Roman"/>
                <w:sz w:val="24"/>
                <w:lang w:val="en-GB"/>
              </w:rPr>
              <w:t>e</w:t>
            </w:r>
            <w:r w:rsidRPr="009E11AE">
              <w:rPr>
                <w:rFonts w:ascii="Times New Roman" w:hAnsi="Times New Roman"/>
                <w:sz w:val="24"/>
                <w:lang w:val="en-GB"/>
              </w:rPr>
              <w:t>xperts to support project deliverables</w:t>
            </w:r>
          </w:p>
        </w:tc>
        <w:tc>
          <w:tcPr>
            <w:tcW w:w="4675" w:type="dxa"/>
          </w:tcPr>
          <w:p w14:paraId="3D2FF1E0" w14:textId="1A277654" w:rsidR="00B3661B" w:rsidRPr="009E11AE" w:rsidRDefault="00254AD8" w:rsidP="00CB670C">
            <w:pPr>
              <w:jc w:val="both"/>
              <w:rPr>
                <w:rFonts w:ascii="Times New Roman" w:hAnsi="Times New Roman"/>
                <w:sz w:val="24"/>
                <w:lang w:val="en-GB"/>
              </w:rPr>
            </w:pPr>
            <w:r w:rsidRPr="009E11AE">
              <w:rPr>
                <w:rFonts w:ascii="Times New Roman" w:hAnsi="Times New Roman"/>
                <w:sz w:val="24"/>
                <w:lang w:val="en-GB"/>
              </w:rPr>
              <w:t>UNDP</w:t>
            </w:r>
            <w:r w:rsidR="00B3661B" w:rsidRPr="009E11AE">
              <w:rPr>
                <w:rFonts w:ascii="Times New Roman" w:hAnsi="Times New Roman"/>
                <w:sz w:val="24"/>
                <w:lang w:val="en-GB"/>
              </w:rPr>
              <w:t xml:space="preserve"> will leverage </w:t>
            </w:r>
            <w:r w:rsidRPr="009E11AE">
              <w:rPr>
                <w:rFonts w:ascii="Times New Roman" w:hAnsi="Times New Roman"/>
                <w:sz w:val="24"/>
                <w:lang w:val="en-GB"/>
              </w:rPr>
              <w:t>our</w:t>
            </w:r>
            <w:r w:rsidR="00B3661B" w:rsidRPr="009E11AE">
              <w:rPr>
                <w:rFonts w:ascii="Times New Roman" w:hAnsi="Times New Roman"/>
                <w:sz w:val="24"/>
                <w:lang w:val="en-GB"/>
              </w:rPr>
              <w:t xml:space="preserve"> Global Policy Network and access to relevant rosters in sourcing suitable </w:t>
            </w:r>
            <w:r w:rsidRPr="009E11AE">
              <w:rPr>
                <w:rFonts w:ascii="Times New Roman" w:hAnsi="Times New Roman"/>
                <w:sz w:val="24"/>
                <w:lang w:val="en-GB"/>
              </w:rPr>
              <w:t>e</w:t>
            </w:r>
            <w:r w:rsidR="00B3661B" w:rsidRPr="009E11AE">
              <w:rPr>
                <w:rFonts w:ascii="Times New Roman" w:hAnsi="Times New Roman"/>
                <w:sz w:val="24"/>
                <w:lang w:val="en-GB"/>
              </w:rPr>
              <w:t xml:space="preserve">xperts. </w:t>
            </w:r>
          </w:p>
        </w:tc>
      </w:tr>
      <w:tr w:rsidR="00983759" w:rsidRPr="009E11AE" w14:paraId="1996CA5A" w14:textId="77777777" w:rsidTr="00CB670C">
        <w:tc>
          <w:tcPr>
            <w:tcW w:w="4675" w:type="dxa"/>
          </w:tcPr>
          <w:p w14:paraId="04609F3E" w14:textId="60BF7E1F" w:rsidR="00B3661B" w:rsidRPr="009E11AE" w:rsidRDefault="00B3661B" w:rsidP="00CB670C">
            <w:pPr>
              <w:jc w:val="both"/>
              <w:rPr>
                <w:rFonts w:ascii="Times New Roman" w:hAnsi="Times New Roman"/>
                <w:sz w:val="24"/>
                <w:lang w:val="en-GB"/>
              </w:rPr>
            </w:pPr>
            <w:r w:rsidRPr="009E11AE">
              <w:rPr>
                <w:rFonts w:ascii="Times New Roman" w:hAnsi="Times New Roman"/>
                <w:sz w:val="24"/>
                <w:lang w:val="en-GB"/>
              </w:rPr>
              <w:t xml:space="preserve">Delays due to political instability </w:t>
            </w:r>
            <w:r w:rsidR="002B4F70" w:rsidRPr="009E11AE">
              <w:rPr>
                <w:rFonts w:ascii="Times New Roman" w:hAnsi="Times New Roman"/>
                <w:sz w:val="24"/>
                <w:lang w:val="en-GB"/>
              </w:rPr>
              <w:t xml:space="preserve">in Guyana </w:t>
            </w:r>
          </w:p>
        </w:tc>
        <w:tc>
          <w:tcPr>
            <w:tcW w:w="4675" w:type="dxa"/>
          </w:tcPr>
          <w:p w14:paraId="09C9B0F8" w14:textId="5CCBFF97" w:rsidR="00B3661B" w:rsidRPr="009E11AE" w:rsidRDefault="00B3661B" w:rsidP="00CB670C">
            <w:pPr>
              <w:jc w:val="both"/>
              <w:rPr>
                <w:rFonts w:ascii="Times New Roman" w:hAnsi="Times New Roman"/>
                <w:sz w:val="24"/>
                <w:lang w:val="en-GB"/>
              </w:rPr>
            </w:pPr>
            <w:r w:rsidRPr="009E11AE">
              <w:rPr>
                <w:rFonts w:ascii="Times New Roman" w:hAnsi="Times New Roman"/>
                <w:sz w:val="24"/>
                <w:lang w:val="en-GB"/>
              </w:rPr>
              <w:t xml:space="preserve">While the political environment is considered stable, </w:t>
            </w:r>
            <w:r w:rsidR="00EF2146" w:rsidRPr="009E11AE">
              <w:rPr>
                <w:rFonts w:ascii="Times New Roman" w:hAnsi="Times New Roman"/>
                <w:sz w:val="24"/>
                <w:lang w:val="en-GB"/>
              </w:rPr>
              <w:t>UNDP</w:t>
            </w:r>
            <w:r w:rsidRPr="009E11AE">
              <w:rPr>
                <w:rFonts w:ascii="Times New Roman" w:hAnsi="Times New Roman"/>
                <w:sz w:val="24"/>
                <w:lang w:val="en-GB"/>
              </w:rPr>
              <w:t xml:space="preserve"> will monitor related developments carefully and seek to revise project plan in the event the probability of this risk increases. </w:t>
            </w:r>
          </w:p>
        </w:tc>
      </w:tr>
      <w:tr w:rsidR="00B41E04" w:rsidRPr="009E11AE" w14:paraId="6F37E7E5" w14:textId="77777777" w:rsidTr="00CB670C">
        <w:trPr>
          <w:trHeight w:val="1790"/>
        </w:trPr>
        <w:tc>
          <w:tcPr>
            <w:tcW w:w="4675" w:type="dxa"/>
          </w:tcPr>
          <w:p w14:paraId="09D8C934" w14:textId="02B46185" w:rsidR="005450DB" w:rsidRPr="009E11AE" w:rsidRDefault="00B41E04" w:rsidP="00CB670C">
            <w:pPr>
              <w:spacing w:before="0"/>
              <w:jc w:val="both"/>
              <w:rPr>
                <w:rFonts w:ascii="Times New Roman" w:hAnsi="Times New Roman"/>
                <w:sz w:val="24"/>
                <w:lang w:val="en-GB"/>
              </w:rPr>
            </w:pPr>
            <w:r w:rsidRPr="009E11AE">
              <w:rPr>
                <w:rFonts w:ascii="Times New Roman" w:hAnsi="Times New Roman"/>
                <w:sz w:val="24"/>
                <w:lang w:val="en-GB"/>
              </w:rPr>
              <w:lastRenderedPageBreak/>
              <w:t xml:space="preserve">Planned budget for activities in this proposal are inadequate or non-approval of proposal.  </w:t>
            </w:r>
          </w:p>
          <w:p w14:paraId="2D911F9E" w14:textId="77777777" w:rsidR="00EE421D" w:rsidRPr="009E11AE" w:rsidRDefault="00EE421D" w:rsidP="00CB670C">
            <w:pPr>
              <w:jc w:val="both"/>
              <w:rPr>
                <w:rFonts w:ascii="Times New Roman" w:hAnsi="Times New Roman"/>
                <w:sz w:val="24"/>
                <w:lang w:val="en-GB"/>
              </w:rPr>
            </w:pPr>
          </w:p>
        </w:tc>
        <w:tc>
          <w:tcPr>
            <w:tcW w:w="4675" w:type="dxa"/>
          </w:tcPr>
          <w:p w14:paraId="44429692" w14:textId="68385231" w:rsidR="00B41E04" w:rsidRPr="009E11AE" w:rsidRDefault="009C13D2" w:rsidP="00CB670C">
            <w:pPr>
              <w:jc w:val="both"/>
              <w:rPr>
                <w:rFonts w:ascii="Times New Roman" w:hAnsi="Times New Roman"/>
                <w:sz w:val="24"/>
                <w:lang w:val="en-GB"/>
              </w:rPr>
            </w:pPr>
            <w:r w:rsidRPr="009E11AE">
              <w:rPr>
                <w:rFonts w:ascii="Times New Roman" w:hAnsi="Times New Roman"/>
                <w:sz w:val="24"/>
                <w:lang w:val="en-GB"/>
              </w:rPr>
              <w:t xml:space="preserve">UNDP </w:t>
            </w:r>
            <w:r w:rsidR="00B41E04" w:rsidRPr="009E11AE">
              <w:rPr>
                <w:rFonts w:ascii="Times New Roman" w:hAnsi="Times New Roman"/>
                <w:sz w:val="24"/>
                <w:lang w:val="en-GB"/>
              </w:rPr>
              <w:t>will carefully monitor the expenses to determine</w:t>
            </w:r>
            <w:r w:rsidR="001A4947" w:rsidRPr="009E11AE">
              <w:rPr>
                <w:rFonts w:ascii="Times New Roman" w:hAnsi="Times New Roman"/>
                <w:sz w:val="24"/>
                <w:lang w:val="en-GB"/>
              </w:rPr>
              <w:t>,</w:t>
            </w:r>
            <w:r w:rsidR="00B41E04" w:rsidRPr="009E11AE">
              <w:rPr>
                <w:rFonts w:ascii="Times New Roman" w:hAnsi="Times New Roman"/>
                <w:sz w:val="24"/>
                <w:lang w:val="en-GB"/>
              </w:rPr>
              <w:t xml:space="preserve"> in advance</w:t>
            </w:r>
            <w:r w:rsidR="001A4947" w:rsidRPr="009E11AE">
              <w:rPr>
                <w:rFonts w:ascii="Times New Roman" w:hAnsi="Times New Roman"/>
                <w:sz w:val="24"/>
                <w:lang w:val="en-GB"/>
              </w:rPr>
              <w:t>,</w:t>
            </w:r>
            <w:r w:rsidR="00B41E04" w:rsidRPr="009E11AE">
              <w:rPr>
                <w:rFonts w:ascii="Times New Roman" w:hAnsi="Times New Roman"/>
                <w:sz w:val="24"/>
                <w:lang w:val="en-GB"/>
              </w:rPr>
              <w:t xml:space="preserve"> whether there would be shortfall</w:t>
            </w:r>
            <w:r w:rsidR="001A4947" w:rsidRPr="009E11AE">
              <w:rPr>
                <w:rFonts w:ascii="Times New Roman" w:hAnsi="Times New Roman"/>
                <w:sz w:val="24"/>
                <w:lang w:val="en-GB"/>
              </w:rPr>
              <w:t>s</w:t>
            </w:r>
            <w:r w:rsidR="00B41E04" w:rsidRPr="009E11AE">
              <w:rPr>
                <w:rFonts w:ascii="Times New Roman" w:hAnsi="Times New Roman"/>
                <w:sz w:val="24"/>
                <w:lang w:val="en-GB"/>
              </w:rPr>
              <w:t xml:space="preserve"> and seek alternative avenues to complement the awarded amount to fully </w:t>
            </w:r>
            <w:r w:rsidR="007D1AAF" w:rsidRPr="009E11AE">
              <w:rPr>
                <w:rFonts w:ascii="Times New Roman" w:hAnsi="Times New Roman"/>
                <w:sz w:val="24"/>
                <w:lang w:val="en-GB"/>
              </w:rPr>
              <w:t>implement</w:t>
            </w:r>
            <w:r w:rsidR="00B41E04" w:rsidRPr="009E11AE">
              <w:rPr>
                <w:rFonts w:ascii="Times New Roman" w:hAnsi="Times New Roman"/>
                <w:sz w:val="24"/>
                <w:lang w:val="en-GB"/>
              </w:rPr>
              <w:t xml:space="preserve"> the pr</w:t>
            </w:r>
            <w:r w:rsidRPr="009E11AE">
              <w:rPr>
                <w:rFonts w:ascii="Times New Roman" w:hAnsi="Times New Roman"/>
                <w:sz w:val="24"/>
                <w:lang w:val="en-GB"/>
              </w:rPr>
              <w:t>oject</w:t>
            </w:r>
            <w:r w:rsidR="00B41E04" w:rsidRPr="009E11AE">
              <w:rPr>
                <w:rFonts w:ascii="Times New Roman" w:hAnsi="Times New Roman"/>
                <w:sz w:val="24"/>
                <w:lang w:val="en-GB"/>
              </w:rPr>
              <w:t xml:space="preserve">. </w:t>
            </w:r>
          </w:p>
          <w:p w14:paraId="3376CA33" w14:textId="361FB8D4" w:rsidR="00EE421D" w:rsidRPr="009E11AE" w:rsidRDefault="00B41E04" w:rsidP="00B41E04">
            <w:pPr>
              <w:jc w:val="both"/>
              <w:rPr>
                <w:rFonts w:ascii="Times New Roman" w:hAnsi="Times New Roman"/>
                <w:sz w:val="24"/>
                <w:lang w:val="en-GB"/>
              </w:rPr>
            </w:pPr>
            <w:r w:rsidRPr="009E11AE">
              <w:rPr>
                <w:rFonts w:ascii="Times New Roman" w:hAnsi="Times New Roman"/>
                <w:sz w:val="24"/>
                <w:lang w:val="en-GB"/>
              </w:rPr>
              <w:t xml:space="preserve">Non-approval will be a significant risk as it would negatively impact </w:t>
            </w:r>
            <w:r w:rsidR="00622F3B" w:rsidRPr="009E11AE">
              <w:rPr>
                <w:rFonts w:ascii="Times New Roman" w:hAnsi="Times New Roman"/>
                <w:sz w:val="24"/>
                <w:lang w:val="en-GB"/>
              </w:rPr>
              <w:t>UNDP’s</w:t>
            </w:r>
            <w:r w:rsidRPr="009E11AE">
              <w:rPr>
                <w:rFonts w:ascii="Times New Roman" w:hAnsi="Times New Roman"/>
                <w:sz w:val="24"/>
                <w:lang w:val="en-GB"/>
              </w:rPr>
              <w:t xml:space="preserve"> ability to access Government cost sharing resources for implementation of catalytic investments in Guyana.  </w:t>
            </w:r>
          </w:p>
        </w:tc>
      </w:tr>
    </w:tbl>
    <w:p w14:paraId="697CBBB6" w14:textId="77777777" w:rsidR="00C838B4" w:rsidRPr="009E11AE" w:rsidRDefault="00C838B4" w:rsidP="000D1EA7">
      <w:pPr>
        <w:spacing w:after="0" w:line="240" w:lineRule="auto"/>
        <w:rPr>
          <w:rFonts w:ascii="Times New Roman" w:hAnsi="Times New Roman" w:cs="Times New Roman"/>
          <w:i/>
          <w:sz w:val="24"/>
          <w:szCs w:val="24"/>
          <w:lang w:val="en-GB"/>
        </w:rPr>
      </w:pPr>
    </w:p>
    <w:p w14:paraId="0307761E" w14:textId="6355FCD0" w:rsidR="002301D1" w:rsidRPr="009E11AE" w:rsidRDefault="002301D1" w:rsidP="000D1EA7">
      <w:pPr>
        <w:spacing w:after="0" w:line="240" w:lineRule="auto"/>
        <w:rPr>
          <w:rFonts w:ascii="Times New Roman" w:eastAsia="Times New Roman" w:hAnsi="Times New Roman" w:cs="Times New Roman"/>
          <w:bCs/>
          <w:sz w:val="24"/>
          <w:szCs w:val="24"/>
          <w:lang w:val="en-GB"/>
        </w:rPr>
      </w:pPr>
    </w:p>
    <w:p w14:paraId="74D09E83" w14:textId="025DF776" w:rsidR="00565B84" w:rsidRPr="009E11AE" w:rsidRDefault="00565B84" w:rsidP="000D1EA7">
      <w:pPr>
        <w:spacing w:after="0" w:line="240" w:lineRule="auto"/>
        <w:rPr>
          <w:rFonts w:ascii="Times New Roman" w:eastAsia="Times New Roman" w:hAnsi="Times New Roman" w:cs="Times New Roman"/>
          <w:bCs/>
          <w:sz w:val="24"/>
          <w:szCs w:val="24"/>
          <w:lang w:val="en-GB"/>
        </w:rPr>
      </w:pPr>
    </w:p>
    <w:p w14:paraId="69EB24AF" w14:textId="7CEB3DF7" w:rsidR="00565B84" w:rsidRPr="009E11AE" w:rsidRDefault="00565B84" w:rsidP="000D1EA7">
      <w:pPr>
        <w:spacing w:after="0" w:line="240" w:lineRule="auto"/>
        <w:rPr>
          <w:rFonts w:ascii="Times New Roman" w:eastAsia="Times New Roman" w:hAnsi="Times New Roman" w:cs="Times New Roman"/>
          <w:bCs/>
          <w:sz w:val="24"/>
          <w:szCs w:val="24"/>
          <w:lang w:val="en-GB"/>
        </w:rPr>
      </w:pPr>
    </w:p>
    <w:p w14:paraId="55D5F12E" w14:textId="77777777" w:rsidR="00565B84" w:rsidRPr="009E11AE" w:rsidRDefault="00565B84" w:rsidP="000D1EA7">
      <w:pPr>
        <w:spacing w:after="0" w:line="240" w:lineRule="auto"/>
        <w:rPr>
          <w:rFonts w:ascii="Times New Roman" w:eastAsia="Times New Roman" w:hAnsi="Times New Roman" w:cs="Times New Roman"/>
          <w:bCs/>
          <w:sz w:val="24"/>
          <w:szCs w:val="24"/>
          <w:lang w:val="en-GB"/>
        </w:rPr>
        <w:sectPr w:rsidR="00565B84" w:rsidRPr="009E11AE" w:rsidSect="00565B84">
          <w:headerReference w:type="default" r:id="rId11"/>
          <w:footerReference w:type="default" r:id="rId12"/>
          <w:pgSz w:w="12240" w:h="15840"/>
          <w:pgMar w:top="1440" w:right="1440" w:bottom="1440" w:left="1440" w:header="720" w:footer="720" w:gutter="0"/>
          <w:cols w:space="720"/>
          <w:docGrid w:linePitch="360"/>
        </w:sectPr>
      </w:pPr>
    </w:p>
    <w:p w14:paraId="504B07AF" w14:textId="77777777" w:rsidR="002301D1" w:rsidRPr="009E11AE" w:rsidRDefault="002301D1" w:rsidP="000D1EA7">
      <w:pPr>
        <w:pStyle w:val="Heading2"/>
        <w:spacing w:before="0" w:line="240" w:lineRule="auto"/>
        <w:rPr>
          <w:rFonts w:ascii="Times New Roman" w:hAnsi="Times New Roman" w:cs="Times New Roman"/>
          <w:sz w:val="24"/>
          <w:szCs w:val="24"/>
          <w:lang w:val="en-GB"/>
        </w:rPr>
      </w:pPr>
      <w:r w:rsidRPr="009E11AE">
        <w:rPr>
          <w:rFonts w:ascii="Times New Roman" w:hAnsi="Times New Roman" w:cs="Times New Roman"/>
          <w:sz w:val="24"/>
          <w:szCs w:val="24"/>
          <w:lang w:val="en-GB"/>
        </w:rPr>
        <w:lastRenderedPageBreak/>
        <w:t xml:space="preserve">BUDGET / WORKPLAN </w:t>
      </w:r>
    </w:p>
    <w:tbl>
      <w:tblPr>
        <w:tblW w:w="5317"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4"/>
        <w:gridCol w:w="2534"/>
        <w:gridCol w:w="452"/>
        <w:gridCol w:w="452"/>
        <w:gridCol w:w="537"/>
        <w:gridCol w:w="545"/>
        <w:gridCol w:w="537"/>
        <w:gridCol w:w="543"/>
        <w:gridCol w:w="2071"/>
        <w:gridCol w:w="898"/>
        <w:gridCol w:w="1622"/>
        <w:gridCol w:w="1256"/>
      </w:tblGrid>
      <w:tr w:rsidR="00A31FDF" w:rsidRPr="009E11AE" w14:paraId="577C71CA" w14:textId="77777777" w:rsidTr="008C1847">
        <w:trPr>
          <w:cantSplit/>
          <w:tblHeader/>
        </w:trPr>
        <w:tc>
          <w:tcPr>
            <w:tcW w:w="844" w:type="pct"/>
            <w:vMerge w:val="restart"/>
            <w:shd w:val="clear" w:color="auto" w:fill="CCCCCC"/>
            <w:vAlign w:val="center"/>
          </w:tcPr>
          <w:p w14:paraId="6B9363EF" w14:textId="71717830" w:rsidR="002301D1" w:rsidRPr="009E11AE" w:rsidRDefault="002301D1" w:rsidP="000D1EA7">
            <w:pPr>
              <w:spacing w:after="0" w:line="240" w:lineRule="auto"/>
              <w:jc w:val="center"/>
              <w:rPr>
                <w:rFonts w:ascii="Times New Roman" w:eastAsia="Times New Roman" w:hAnsi="Times New Roman" w:cs="Times New Roman"/>
                <w:b/>
                <w:bCs/>
                <w:sz w:val="24"/>
                <w:szCs w:val="24"/>
                <w:lang w:val="en-GB"/>
              </w:rPr>
            </w:pPr>
            <w:r w:rsidRPr="009E11AE">
              <w:rPr>
                <w:rFonts w:ascii="Times New Roman" w:hAnsi="Times New Roman" w:cs="Times New Roman"/>
                <w:i/>
                <w:iCs/>
                <w:sz w:val="24"/>
                <w:szCs w:val="24"/>
                <w:lang w:val="en-GB"/>
              </w:rPr>
              <w:t xml:space="preserve"> </w:t>
            </w:r>
            <w:r w:rsidRPr="009E11AE">
              <w:rPr>
                <w:rFonts w:ascii="Times New Roman" w:eastAsia="Times New Roman" w:hAnsi="Times New Roman" w:cs="Times New Roman"/>
                <w:b/>
                <w:bCs/>
                <w:sz w:val="24"/>
                <w:szCs w:val="24"/>
                <w:lang w:val="en-GB"/>
              </w:rPr>
              <w:t>EXPECTED OUTPUTS</w:t>
            </w:r>
          </w:p>
          <w:p w14:paraId="106DAE41" w14:textId="77777777" w:rsidR="002301D1" w:rsidRPr="009E11AE" w:rsidRDefault="002301D1" w:rsidP="000D1EA7">
            <w:pPr>
              <w:keepNext/>
              <w:spacing w:after="0" w:line="240" w:lineRule="auto"/>
              <w:jc w:val="center"/>
              <w:outlineLvl w:val="2"/>
              <w:rPr>
                <w:rFonts w:ascii="Times New Roman" w:eastAsia="Times New Roman" w:hAnsi="Times New Roman" w:cs="Times New Roman"/>
                <w:i/>
                <w:iCs/>
                <w:sz w:val="24"/>
                <w:szCs w:val="24"/>
                <w:lang w:val="en-GB"/>
              </w:rPr>
            </w:pPr>
          </w:p>
        </w:tc>
        <w:tc>
          <w:tcPr>
            <w:tcW w:w="920" w:type="pct"/>
            <w:vMerge w:val="restart"/>
            <w:shd w:val="clear" w:color="auto" w:fill="CCCCCC"/>
          </w:tcPr>
          <w:p w14:paraId="5AC2B2C7" w14:textId="77777777" w:rsidR="002301D1" w:rsidRPr="009E11AE" w:rsidRDefault="002301D1" w:rsidP="000D1EA7">
            <w:pPr>
              <w:spacing w:after="0" w:line="240" w:lineRule="auto"/>
              <w:jc w:val="center"/>
              <w:rPr>
                <w:rFonts w:ascii="Times New Roman" w:eastAsia="Times New Roman" w:hAnsi="Times New Roman" w:cs="Times New Roman"/>
                <w:b/>
                <w:bCs/>
                <w:sz w:val="24"/>
                <w:szCs w:val="24"/>
                <w:lang w:val="en-GB"/>
              </w:rPr>
            </w:pPr>
            <w:r w:rsidRPr="009E11AE">
              <w:rPr>
                <w:rFonts w:ascii="Times New Roman" w:eastAsia="Times New Roman" w:hAnsi="Times New Roman" w:cs="Times New Roman"/>
                <w:b/>
                <w:bCs/>
                <w:sz w:val="24"/>
                <w:szCs w:val="24"/>
                <w:lang w:val="en-GB"/>
              </w:rPr>
              <w:t>PLANNED ACTIVITIES</w:t>
            </w:r>
          </w:p>
          <w:p w14:paraId="7A515AD9" w14:textId="77777777" w:rsidR="002301D1" w:rsidRPr="009E11AE" w:rsidRDefault="002301D1" w:rsidP="000D1EA7">
            <w:pPr>
              <w:spacing w:after="0" w:line="240" w:lineRule="auto"/>
              <w:rPr>
                <w:rFonts w:ascii="Times New Roman" w:eastAsia="Times New Roman" w:hAnsi="Times New Roman" w:cs="Times New Roman"/>
                <w:i/>
                <w:iCs/>
                <w:sz w:val="24"/>
                <w:szCs w:val="24"/>
                <w:lang w:val="en-GB"/>
              </w:rPr>
            </w:pPr>
            <w:r w:rsidRPr="009E11AE">
              <w:rPr>
                <w:rFonts w:ascii="Times New Roman" w:eastAsia="Times New Roman" w:hAnsi="Times New Roman" w:cs="Times New Roman"/>
                <w:i/>
                <w:iCs/>
                <w:sz w:val="24"/>
                <w:szCs w:val="24"/>
                <w:lang w:val="en-GB"/>
              </w:rPr>
              <w:t>List all activities including M&amp;E to be undertaken during the year towards stated CP outputs</w:t>
            </w:r>
          </w:p>
        </w:tc>
        <w:tc>
          <w:tcPr>
            <w:tcW w:w="1113" w:type="pct"/>
            <w:gridSpan w:val="6"/>
            <w:shd w:val="clear" w:color="auto" w:fill="CCCCCC"/>
          </w:tcPr>
          <w:p w14:paraId="1E173FE1" w14:textId="77777777" w:rsidR="002301D1" w:rsidRPr="009E11AE" w:rsidRDefault="002301D1" w:rsidP="000D1EA7">
            <w:pPr>
              <w:spacing w:after="0" w:line="240" w:lineRule="auto"/>
              <w:rPr>
                <w:rFonts w:ascii="Times New Roman" w:eastAsia="Times New Roman" w:hAnsi="Times New Roman" w:cs="Times New Roman"/>
                <w:b/>
                <w:bCs/>
                <w:sz w:val="24"/>
                <w:szCs w:val="24"/>
                <w:lang w:val="en-GB"/>
              </w:rPr>
            </w:pPr>
            <w:r w:rsidRPr="009E11AE">
              <w:rPr>
                <w:rFonts w:ascii="Times New Roman" w:eastAsia="Times New Roman" w:hAnsi="Times New Roman" w:cs="Times New Roman"/>
                <w:b/>
                <w:bCs/>
                <w:sz w:val="24"/>
                <w:szCs w:val="24"/>
                <w:lang w:val="en-GB"/>
              </w:rPr>
              <w:t xml:space="preserve">                 TIMEFRAME </w:t>
            </w:r>
          </w:p>
          <w:p w14:paraId="7CFA56C1" w14:textId="77777777" w:rsidR="002301D1" w:rsidRPr="009E11AE" w:rsidRDefault="002301D1" w:rsidP="000D1EA7">
            <w:pPr>
              <w:spacing w:after="0" w:line="240" w:lineRule="auto"/>
              <w:rPr>
                <w:rFonts w:ascii="Times New Roman" w:eastAsia="Times New Roman" w:hAnsi="Times New Roman" w:cs="Times New Roman"/>
                <w:b/>
                <w:bCs/>
                <w:sz w:val="24"/>
                <w:szCs w:val="24"/>
                <w:lang w:val="en-GB"/>
              </w:rPr>
            </w:pPr>
          </w:p>
        </w:tc>
        <w:tc>
          <w:tcPr>
            <w:tcW w:w="752" w:type="pct"/>
            <w:vMerge w:val="restart"/>
            <w:shd w:val="clear" w:color="auto" w:fill="CCCCCC"/>
          </w:tcPr>
          <w:p w14:paraId="2ADF16E9" w14:textId="77777777" w:rsidR="002301D1" w:rsidRPr="009E11AE" w:rsidRDefault="002301D1" w:rsidP="000D1EA7">
            <w:pPr>
              <w:spacing w:after="0" w:line="240" w:lineRule="auto"/>
              <w:jc w:val="center"/>
              <w:rPr>
                <w:rFonts w:ascii="Times New Roman" w:eastAsia="Times New Roman" w:hAnsi="Times New Roman" w:cs="Times New Roman"/>
                <w:b/>
                <w:bCs/>
                <w:sz w:val="24"/>
                <w:szCs w:val="24"/>
                <w:lang w:val="en-GB"/>
              </w:rPr>
            </w:pPr>
            <w:r w:rsidRPr="009E11AE">
              <w:rPr>
                <w:rFonts w:ascii="Times New Roman" w:eastAsia="Times New Roman" w:hAnsi="Times New Roman" w:cs="Times New Roman"/>
                <w:b/>
                <w:bCs/>
                <w:sz w:val="24"/>
                <w:szCs w:val="24"/>
                <w:lang w:val="en-GB"/>
              </w:rPr>
              <w:t>RESPONSIBLE PARTY</w:t>
            </w:r>
          </w:p>
        </w:tc>
        <w:tc>
          <w:tcPr>
            <w:tcW w:w="1371" w:type="pct"/>
            <w:gridSpan w:val="3"/>
            <w:shd w:val="clear" w:color="auto" w:fill="CCCCCC"/>
          </w:tcPr>
          <w:p w14:paraId="4B7EB898" w14:textId="77777777" w:rsidR="002301D1" w:rsidRPr="009E11AE" w:rsidRDefault="002301D1" w:rsidP="000D1EA7">
            <w:pPr>
              <w:spacing w:after="0" w:line="240" w:lineRule="auto"/>
              <w:jc w:val="center"/>
              <w:rPr>
                <w:rFonts w:ascii="Times New Roman" w:eastAsia="Times New Roman" w:hAnsi="Times New Roman" w:cs="Times New Roman"/>
                <w:b/>
                <w:bCs/>
                <w:sz w:val="24"/>
                <w:szCs w:val="24"/>
                <w:lang w:val="en-GB"/>
              </w:rPr>
            </w:pPr>
            <w:r w:rsidRPr="009E11AE">
              <w:rPr>
                <w:rFonts w:ascii="Times New Roman" w:eastAsia="Times New Roman" w:hAnsi="Times New Roman" w:cs="Times New Roman"/>
                <w:b/>
                <w:bCs/>
                <w:sz w:val="24"/>
                <w:szCs w:val="24"/>
                <w:lang w:val="en-GB"/>
              </w:rPr>
              <w:t>PLANNED BUDGET*</w:t>
            </w:r>
          </w:p>
        </w:tc>
      </w:tr>
      <w:tr w:rsidR="00A31FDF" w:rsidRPr="009E11AE" w14:paraId="0D62DF0A" w14:textId="77777777" w:rsidTr="008C1847">
        <w:trPr>
          <w:cantSplit/>
          <w:trHeight w:val="288"/>
          <w:tblHeader/>
        </w:trPr>
        <w:tc>
          <w:tcPr>
            <w:tcW w:w="844" w:type="pct"/>
            <w:vMerge/>
            <w:shd w:val="clear" w:color="auto" w:fill="CCCCCC"/>
          </w:tcPr>
          <w:p w14:paraId="5C2632AA" w14:textId="77777777" w:rsidR="003430CD" w:rsidRPr="009E11AE" w:rsidRDefault="003430CD" w:rsidP="000D1EA7">
            <w:pPr>
              <w:spacing w:after="0" w:line="240" w:lineRule="auto"/>
              <w:jc w:val="center"/>
              <w:rPr>
                <w:rFonts w:ascii="Times New Roman" w:eastAsia="Times New Roman" w:hAnsi="Times New Roman" w:cs="Times New Roman"/>
                <w:sz w:val="24"/>
                <w:szCs w:val="24"/>
                <w:lang w:val="en-GB"/>
              </w:rPr>
            </w:pPr>
          </w:p>
        </w:tc>
        <w:tc>
          <w:tcPr>
            <w:tcW w:w="920" w:type="pct"/>
            <w:vMerge/>
            <w:shd w:val="clear" w:color="auto" w:fill="CCCCCC"/>
          </w:tcPr>
          <w:p w14:paraId="40728D42" w14:textId="77777777" w:rsidR="003430CD" w:rsidRPr="009E11AE" w:rsidRDefault="003430CD" w:rsidP="000D1EA7">
            <w:pPr>
              <w:spacing w:after="0" w:line="240" w:lineRule="auto"/>
              <w:jc w:val="center"/>
              <w:rPr>
                <w:rFonts w:ascii="Times New Roman" w:eastAsia="Times New Roman" w:hAnsi="Times New Roman" w:cs="Times New Roman"/>
                <w:sz w:val="24"/>
                <w:szCs w:val="24"/>
                <w:lang w:val="en-GB"/>
              </w:rPr>
            </w:pPr>
          </w:p>
        </w:tc>
        <w:tc>
          <w:tcPr>
            <w:tcW w:w="721" w:type="pct"/>
            <w:gridSpan w:val="4"/>
            <w:tcBorders>
              <w:bottom w:val="single" w:sz="4" w:space="0" w:color="auto"/>
            </w:tcBorders>
            <w:shd w:val="clear" w:color="auto" w:fill="CCCCCC"/>
          </w:tcPr>
          <w:p w14:paraId="4E221D0F" w14:textId="58A73FA7" w:rsidR="003430CD" w:rsidRPr="009E11AE" w:rsidRDefault="003430CD" w:rsidP="000D1EA7">
            <w:pPr>
              <w:spacing w:after="0" w:line="240" w:lineRule="auto"/>
              <w:jc w:val="center"/>
              <w:rPr>
                <w:rFonts w:ascii="Times New Roman" w:eastAsia="Times New Roman" w:hAnsi="Times New Roman" w:cs="Times New Roman"/>
                <w:sz w:val="24"/>
                <w:szCs w:val="24"/>
                <w:lang w:val="en-GB"/>
              </w:rPr>
            </w:pPr>
            <w:r w:rsidRPr="009E11AE">
              <w:rPr>
                <w:rFonts w:ascii="Times New Roman" w:eastAsia="Times New Roman" w:hAnsi="Times New Roman" w:cs="Times New Roman"/>
                <w:sz w:val="24"/>
                <w:szCs w:val="24"/>
                <w:lang w:val="en-GB"/>
              </w:rPr>
              <w:t>2021</w:t>
            </w:r>
          </w:p>
        </w:tc>
        <w:tc>
          <w:tcPr>
            <w:tcW w:w="392" w:type="pct"/>
            <w:gridSpan w:val="2"/>
            <w:tcBorders>
              <w:bottom w:val="single" w:sz="4" w:space="0" w:color="auto"/>
            </w:tcBorders>
            <w:shd w:val="clear" w:color="auto" w:fill="CCCCCC"/>
          </w:tcPr>
          <w:p w14:paraId="299C2D99" w14:textId="4F3186ED" w:rsidR="003430CD" w:rsidRPr="009E11AE" w:rsidRDefault="003430CD" w:rsidP="000D1EA7">
            <w:pPr>
              <w:spacing w:after="0" w:line="240" w:lineRule="auto"/>
              <w:jc w:val="center"/>
              <w:rPr>
                <w:rFonts w:ascii="Times New Roman" w:eastAsia="Times New Roman" w:hAnsi="Times New Roman" w:cs="Times New Roman"/>
                <w:sz w:val="24"/>
                <w:szCs w:val="24"/>
                <w:lang w:val="en-GB"/>
              </w:rPr>
            </w:pPr>
            <w:r w:rsidRPr="009E11AE">
              <w:rPr>
                <w:rFonts w:ascii="Times New Roman" w:eastAsia="Times New Roman" w:hAnsi="Times New Roman" w:cs="Times New Roman"/>
                <w:sz w:val="24"/>
                <w:szCs w:val="24"/>
                <w:lang w:val="en-GB"/>
              </w:rPr>
              <w:t>2022</w:t>
            </w:r>
          </w:p>
        </w:tc>
        <w:tc>
          <w:tcPr>
            <w:tcW w:w="752" w:type="pct"/>
            <w:vMerge/>
            <w:shd w:val="clear" w:color="auto" w:fill="CCCCCC"/>
          </w:tcPr>
          <w:p w14:paraId="6CF1B1F7" w14:textId="44AC85F7" w:rsidR="003430CD" w:rsidRPr="009E11AE" w:rsidRDefault="003430CD" w:rsidP="000D1EA7">
            <w:pPr>
              <w:spacing w:after="0" w:line="240" w:lineRule="auto"/>
              <w:jc w:val="center"/>
              <w:rPr>
                <w:rFonts w:ascii="Times New Roman" w:eastAsia="Times New Roman" w:hAnsi="Times New Roman" w:cs="Times New Roman"/>
                <w:sz w:val="24"/>
                <w:szCs w:val="24"/>
                <w:lang w:val="en-GB"/>
              </w:rPr>
            </w:pPr>
          </w:p>
        </w:tc>
        <w:tc>
          <w:tcPr>
            <w:tcW w:w="326" w:type="pct"/>
            <w:vMerge w:val="restart"/>
            <w:shd w:val="clear" w:color="auto" w:fill="CCCCCC"/>
          </w:tcPr>
          <w:p w14:paraId="0F453BBB" w14:textId="77777777" w:rsidR="003430CD" w:rsidRPr="009E11AE" w:rsidRDefault="003430CD" w:rsidP="000D1EA7">
            <w:pPr>
              <w:spacing w:after="0" w:line="240" w:lineRule="auto"/>
              <w:jc w:val="center"/>
              <w:rPr>
                <w:rFonts w:ascii="Times New Roman" w:eastAsia="Times New Roman" w:hAnsi="Times New Roman" w:cs="Times New Roman"/>
                <w:sz w:val="24"/>
                <w:szCs w:val="24"/>
                <w:lang w:val="en-GB"/>
              </w:rPr>
            </w:pPr>
            <w:r w:rsidRPr="009E11AE">
              <w:rPr>
                <w:rFonts w:ascii="Times New Roman" w:eastAsia="Times New Roman" w:hAnsi="Times New Roman" w:cs="Times New Roman"/>
                <w:sz w:val="24"/>
                <w:szCs w:val="24"/>
                <w:lang w:val="en-GB"/>
              </w:rPr>
              <w:t>Source of Funds</w:t>
            </w:r>
          </w:p>
        </w:tc>
        <w:tc>
          <w:tcPr>
            <w:tcW w:w="589" w:type="pct"/>
            <w:vMerge w:val="restart"/>
            <w:shd w:val="clear" w:color="auto" w:fill="CCCCCC"/>
          </w:tcPr>
          <w:p w14:paraId="6E113718" w14:textId="77777777" w:rsidR="003430CD" w:rsidRPr="009E11AE" w:rsidRDefault="003430CD" w:rsidP="000D1EA7">
            <w:pPr>
              <w:spacing w:after="0" w:line="240" w:lineRule="auto"/>
              <w:jc w:val="center"/>
              <w:rPr>
                <w:rFonts w:ascii="Times New Roman" w:eastAsia="Times New Roman" w:hAnsi="Times New Roman" w:cs="Times New Roman"/>
                <w:sz w:val="24"/>
                <w:szCs w:val="24"/>
                <w:lang w:val="en-GB"/>
              </w:rPr>
            </w:pPr>
            <w:r w:rsidRPr="009E11AE">
              <w:rPr>
                <w:rFonts w:ascii="Times New Roman" w:eastAsia="Times New Roman" w:hAnsi="Times New Roman" w:cs="Times New Roman"/>
                <w:sz w:val="24"/>
                <w:szCs w:val="24"/>
                <w:lang w:val="en-GB"/>
              </w:rPr>
              <w:t>Budget Description</w:t>
            </w:r>
          </w:p>
        </w:tc>
        <w:tc>
          <w:tcPr>
            <w:tcW w:w="456" w:type="pct"/>
            <w:vMerge w:val="restart"/>
            <w:shd w:val="clear" w:color="auto" w:fill="CCCCCC"/>
          </w:tcPr>
          <w:p w14:paraId="257B7C78" w14:textId="77777777" w:rsidR="003430CD" w:rsidRPr="009E11AE" w:rsidRDefault="003430CD" w:rsidP="000D1EA7">
            <w:pPr>
              <w:spacing w:after="0" w:line="240" w:lineRule="auto"/>
              <w:jc w:val="center"/>
              <w:rPr>
                <w:rFonts w:ascii="Times New Roman" w:eastAsia="Times New Roman" w:hAnsi="Times New Roman" w:cs="Times New Roman"/>
                <w:sz w:val="24"/>
                <w:szCs w:val="24"/>
                <w:lang w:val="en-GB"/>
              </w:rPr>
            </w:pPr>
            <w:r w:rsidRPr="009E11AE">
              <w:rPr>
                <w:rFonts w:ascii="Times New Roman" w:eastAsia="Times New Roman" w:hAnsi="Times New Roman" w:cs="Times New Roman"/>
                <w:sz w:val="24"/>
                <w:szCs w:val="24"/>
                <w:lang w:val="en-GB"/>
              </w:rPr>
              <w:t>Amount</w:t>
            </w:r>
          </w:p>
        </w:tc>
      </w:tr>
      <w:tr w:rsidR="00397AA3" w:rsidRPr="009E11AE" w14:paraId="414D5C78" w14:textId="77777777" w:rsidTr="008C1847">
        <w:trPr>
          <w:cantSplit/>
          <w:trHeight w:val="144"/>
          <w:tblHeader/>
        </w:trPr>
        <w:tc>
          <w:tcPr>
            <w:tcW w:w="844" w:type="pct"/>
            <w:vMerge/>
            <w:shd w:val="clear" w:color="auto" w:fill="CCCCCC"/>
          </w:tcPr>
          <w:p w14:paraId="25133523" w14:textId="77777777" w:rsidR="002301D1" w:rsidRPr="009E11AE" w:rsidRDefault="002301D1" w:rsidP="000D1EA7">
            <w:pPr>
              <w:spacing w:after="0" w:line="240" w:lineRule="auto"/>
              <w:jc w:val="center"/>
              <w:rPr>
                <w:rFonts w:ascii="Times New Roman" w:eastAsia="Times New Roman" w:hAnsi="Times New Roman" w:cs="Times New Roman"/>
                <w:sz w:val="24"/>
                <w:szCs w:val="24"/>
                <w:lang w:val="en-GB"/>
              </w:rPr>
            </w:pPr>
          </w:p>
        </w:tc>
        <w:tc>
          <w:tcPr>
            <w:tcW w:w="920" w:type="pct"/>
            <w:vMerge/>
            <w:tcBorders>
              <w:bottom w:val="single" w:sz="4" w:space="0" w:color="auto"/>
            </w:tcBorders>
            <w:shd w:val="clear" w:color="auto" w:fill="CCCCCC"/>
          </w:tcPr>
          <w:p w14:paraId="6CEA4386" w14:textId="77777777" w:rsidR="002301D1" w:rsidRPr="009E11AE" w:rsidRDefault="002301D1" w:rsidP="000D1EA7">
            <w:pPr>
              <w:spacing w:after="0" w:line="240" w:lineRule="auto"/>
              <w:jc w:val="center"/>
              <w:rPr>
                <w:rFonts w:ascii="Times New Roman" w:eastAsia="Times New Roman" w:hAnsi="Times New Roman" w:cs="Times New Roman"/>
                <w:sz w:val="24"/>
                <w:szCs w:val="24"/>
                <w:lang w:val="en-GB"/>
              </w:rPr>
            </w:pPr>
          </w:p>
        </w:tc>
        <w:tc>
          <w:tcPr>
            <w:tcW w:w="164" w:type="pct"/>
            <w:tcBorders>
              <w:bottom w:val="single" w:sz="4" w:space="0" w:color="auto"/>
            </w:tcBorders>
            <w:shd w:val="clear" w:color="auto" w:fill="CCCCCC"/>
          </w:tcPr>
          <w:p w14:paraId="722D5447" w14:textId="31294A89" w:rsidR="002301D1" w:rsidRPr="009E11AE" w:rsidRDefault="002301D1" w:rsidP="000D1EA7">
            <w:pPr>
              <w:spacing w:after="0" w:line="240" w:lineRule="auto"/>
              <w:jc w:val="center"/>
              <w:rPr>
                <w:rFonts w:ascii="Times New Roman" w:eastAsia="Times New Roman" w:hAnsi="Times New Roman" w:cs="Times New Roman"/>
                <w:sz w:val="24"/>
                <w:szCs w:val="24"/>
                <w:lang w:val="en-GB"/>
              </w:rPr>
            </w:pPr>
            <w:r w:rsidRPr="009E11AE">
              <w:rPr>
                <w:rFonts w:ascii="Times New Roman" w:eastAsia="Times New Roman" w:hAnsi="Times New Roman" w:cs="Times New Roman"/>
                <w:sz w:val="24"/>
                <w:szCs w:val="24"/>
                <w:lang w:val="en-GB"/>
              </w:rPr>
              <w:t>Q</w:t>
            </w:r>
            <w:r w:rsidR="003430CD" w:rsidRPr="009E11AE">
              <w:rPr>
                <w:rFonts w:ascii="Times New Roman" w:eastAsia="Times New Roman" w:hAnsi="Times New Roman" w:cs="Times New Roman"/>
                <w:sz w:val="24"/>
                <w:szCs w:val="24"/>
                <w:lang w:val="en-GB"/>
              </w:rPr>
              <w:t>1</w:t>
            </w:r>
          </w:p>
        </w:tc>
        <w:tc>
          <w:tcPr>
            <w:tcW w:w="164" w:type="pct"/>
            <w:tcBorders>
              <w:bottom w:val="single" w:sz="4" w:space="0" w:color="auto"/>
            </w:tcBorders>
            <w:shd w:val="clear" w:color="auto" w:fill="CCCCCC"/>
          </w:tcPr>
          <w:p w14:paraId="50071783" w14:textId="3347C569" w:rsidR="002301D1" w:rsidRPr="009E11AE" w:rsidRDefault="002301D1" w:rsidP="000D1EA7">
            <w:pPr>
              <w:spacing w:after="0" w:line="240" w:lineRule="auto"/>
              <w:jc w:val="center"/>
              <w:rPr>
                <w:rFonts w:ascii="Times New Roman" w:eastAsia="Times New Roman" w:hAnsi="Times New Roman" w:cs="Times New Roman"/>
                <w:sz w:val="24"/>
                <w:szCs w:val="24"/>
                <w:lang w:val="en-GB"/>
              </w:rPr>
            </w:pPr>
            <w:r w:rsidRPr="009E11AE">
              <w:rPr>
                <w:rFonts w:ascii="Times New Roman" w:eastAsia="Times New Roman" w:hAnsi="Times New Roman" w:cs="Times New Roman"/>
                <w:sz w:val="24"/>
                <w:szCs w:val="24"/>
                <w:lang w:val="en-GB"/>
              </w:rPr>
              <w:t>Q</w:t>
            </w:r>
            <w:r w:rsidR="003430CD" w:rsidRPr="009E11AE">
              <w:rPr>
                <w:rFonts w:ascii="Times New Roman" w:eastAsia="Times New Roman" w:hAnsi="Times New Roman" w:cs="Times New Roman"/>
                <w:sz w:val="24"/>
                <w:szCs w:val="24"/>
                <w:lang w:val="en-GB"/>
              </w:rPr>
              <w:t>2</w:t>
            </w:r>
          </w:p>
        </w:tc>
        <w:tc>
          <w:tcPr>
            <w:tcW w:w="195" w:type="pct"/>
            <w:tcBorders>
              <w:bottom w:val="single" w:sz="4" w:space="0" w:color="auto"/>
            </w:tcBorders>
            <w:shd w:val="clear" w:color="auto" w:fill="CCCCCC"/>
          </w:tcPr>
          <w:p w14:paraId="3B1DCFD6" w14:textId="697571A5" w:rsidR="002301D1" w:rsidRPr="009E11AE" w:rsidRDefault="002301D1" w:rsidP="000D1EA7">
            <w:pPr>
              <w:spacing w:after="0" w:line="240" w:lineRule="auto"/>
              <w:jc w:val="center"/>
              <w:rPr>
                <w:rFonts w:ascii="Times New Roman" w:eastAsia="Times New Roman" w:hAnsi="Times New Roman" w:cs="Times New Roman"/>
                <w:sz w:val="24"/>
                <w:szCs w:val="24"/>
                <w:lang w:val="en-GB"/>
              </w:rPr>
            </w:pPr>
            <w:r w:rsidRPr="009E11AE">
              <w:rPr>
                <w:rFonts w:ascii="Times New Roman" w:eastAsia="Times New Roman" w:hAnsi="Times New Roman" w:cs="Times New Roman"/>
                <w:sz w:val="24"/>
                <w:szCs w:val="24"/>
                <w:lang w:val="en-GB"/>
              </w:rPr>
              <w:t>Q</w:t>
            </w:r>
            <w:r w:rsidR="003430CD" w:rsidRPr="009E11AE">
              <w:rPr>
                <w:rFonts w:ascii="Times New Roman" w:eastAsia="Times New Roman" w:hAnsi="Times New Roman" w:cs="Times New Roman"/>
                <w:sz w:val="24"/>
                <w:szCs w:val="24"/>
                <w:lang w:val="en-GB"/>
              </w:rPr>
              <w:t>3</w:t>
            </w:r>
          </w:p>
        </w:tc>
        <w:tc>
          <w:tcPr>
            <w:tcW w:w="198" w:type="pct"/>
            <w:tcBorders>
              <w:bottom w:val="single" w:sz="4" w:space="0" w:color="auto"/>
            </w:tcBorders>
            <w:shd w:val="clear" w:color="auto" w:fill="CCCCCC"/>
          </w:tcPr>
          <w:p w14:paraId="01BB1705" w14:textId="5F7365BA" w:rsidR="002301D1" w:rsidRPr="009E11AE" w:rsidRDefault="002301D1" w:rsidP="000D1EA7">
            <w:pPr>
              <w:spacing w:after="0" w:line="240" w:lineRule="auto"/>
              <w:jc w:val="center"/>
              <w:rPr>
                <w:rFonts w:ascii="Times New Roman" w:eastAsia="Times New Roman" w:hAnsi="Times New Roman" w:cs="Times New Roman"/>
                <w:sz w:val="24"/>
                <w:szCs w:val="24"/>
                <w:lang w:val="en-GB"/>
              </w:rPr>
            </w:pPr>
            <w:r w:rsidRPr="009E11AE">
              <w:rPr>
                <w:rFonts w:ascii="Times New Roman" w:eastAsia="Times New Roman" w:hAnsi="Times New Roman" w:cs="Times New Roman"/>
                <w:sz w:val="24"/>
                <w:szCs w:val="24"/>
                <w:lang w:val="en-GB"/>
              </w:rPr>
              <w:t>Q</w:t>
            </w:r>
            <w:r w:rsidR="003430CD" w:rsidRPr="009E11AE">
              <w:rPr>
                <w:rFonts w:ascii="Times New Roman" w:eastAsia="Times New Roman" w:hAnsi="Times New Roman" w:cs="Times New Roman"/>
                <w:sz w:val="24"/>
                <w:szCs w:val="24"/>
                <w:lang w:val="en-GB"/>
              </w:rPr>
              <w:t>4</w:t>
            </w:r>
          </w:p>
        </w:tc>
        <w:tc>
          <w:tcPr>
            <w:tcW w:w="195" w:type="pct"/>
            <w:tcBorders>
              <w:bottom w:val="single" w:sz="4" w:space="0" w:color="auto"/>
            </w:tcBorders>
            <w:shd w:val="clear" w:color="auto" w:fill="CCCCCC"/>
          </w:tcPr>
          <w:p w14:paraId="016EB8DE" w14:textId="05EA48E5" w:rsidR="002301D1" w:rsidRPr="009E11AE" w:rsidRDefault="002301D1" w:rsidP="000D1EA7">
            <w:pPr>
              <w:spacing w:after="0" w:line="240" w:lineRule="auto"/>
              <w:jc w:val="center"/>
              <w:rPr>
                <w:rFonts w:ascii="Times New Roman" w:eastAsia="Times New Roman" w:hAnsi="Times New Roman" w:cs="Times New Roman"/>
                <w:sz w:val="24"/>
                <w:szCs w:val="24"/>
                <w:lang w:val="en-GB"/>
              </w:rPr>
            </w:pPr>
            <w:r w:rsidRPr="009E11AE">
              <w:rPr>
                <w:rFonts w:ascii="Times New Roman" w:eastAsia="Times New Roman" w:hAnsi="Times New Roman" w:cs="Times New Roman"/>
                <w:sz w:val="24"/>
                <w:szCs w:val="24"/>
                <w:lang w:val="en-GB"/>
              </w:rPr>
              <w:t>Q</w:t>
            </w:r>
            <w:r w:rsidR="003430CD" w:rsidRPr="009E11AE">
              <w:rPr>
                <w:rFonts w:ascii="Times New Roman" w:eastAsia="Times New Roman" w:hAnsi="Times New Roman" w:cs="Times New Roman"/>
                <w:sz w:val="24"/>
                <w:szCs w:val="24"/>
                <w:lang w:val="en-GB"/>
              </w:rPr>
              <w:t>1</w:t>
            </w:r>
          </w:p>
        </w:tc>
        <w:tc>
          <w:tcPr>
            <w:tcW w:w="197" w:type="pct"/>
            <w:tcBorders>
              <w:bottom w:val="single" w:sz="4" w:space="0" w:color="auto"/>
            </w:tcBorders>
            <w:shd w:val="clear" w:color="auto" w:fill="CCCCCC"/>
          </w:tcPr>
          <w:p w14:paraId="0FB6C9E9" w14:textId="47F0A4AF" w:rsidR="002301D1" w:rsidRPr="009E11AE" w:rsidRDefault="002301D1" w:rsidP="000D1EA7">
            <w:pPr>
              <w:spacing w:after="0" w:line="240" w:lineRule="auto"/>
              <w:jc w:val="center"/>
              <w:rPr>
                <w:rFonts w:ascii="Times New Roman" w:eastAsia="Times New Roman" w:hAnsi="Times New Roman" w:cs="Times New Roman"/>
                <w:sz w:val="24"/>
                <w:szCs w:val="24"/>
                <w:lang w:val="en-GB"/>
              </w:rPr>
            </w:pPr>
            <w:r w:rsidRPr="009E11AE">
              <w:rPr>
                <w:rFonts w:ascii="Times New Roman" w:eastAsia="Times New Roman" w:hAnsi="Times New Roman" w:cs="Times New Roman"/>
                <w:sz w:val="24"/>
                <w:szCs w:val="24"/>
                <w:lang w:val="en-GB"/>
              </w:rPr>
              <w:t>Q</w:t>
            </w:r>
            <w:r w:rsidR="003430CD" w:rsidRPr="009E11AE">
              <w:rPr>
                <w:rFonts w:ascii="Times New Roman" w:eastAsia="Times New Roman" w:hAnsi="Times New Roman" w:cs="Times New Roman"/>
                <w:sz w:val="24"/>
                <w:szCs w:val="24"/>
                <w:lang w:val="en-GB"/>
              </w:rPr>
              <w:t>2</w:t>
            </w:r>
          </w:p>
        </w:tc>
        <w:tc>
          <w:tcPr>
            <w:tcW w:w="752" w:type="pct"/>
            <w:vMerge/>
            <w:shd w:val="clear" w:color="auto" w:fill="CCCCCC"/>
          </w:tcPr>
          <w:p w14:paraId="726CAF06" w14:textId="77777777" w:rsidR="002301D1" w:rsidRPr="009E11AE" w:rsidRDefault="002301D1" w:rsidP="000D1EA7">
            <w:pPr>
              <w:spacing w:after="0" w:line="240" w:lineRule="auto"/>
              <w:jc w:val="center"/>
              <w:rPr>
                <w:rFonts w:ascii="Times New Roman" w:eastAsia="Times New Roman" w:hAnsi="Times New Roman" w:cs="Times New Roman"/>
                <w:sz w:val="24"/>
                <w:szCs w:val="24"/>
                <w:lang w:val="en-GB"/>
              </w:rPr>
            </w:pPr>
          </w:p>
        </w:tc>
        <w:tc>
          <w:tcPr>
            <w:tcW w:w="326" w:type="pct"/>
            <w:vMerge/>
            <w:shd w:val="clear" w:color="auto" w:fill="CCCCCC"/>
          </w:tcPr>
          <w:p w14:paraId="4E837FE2" w14:textId="77777777" w:rsidR="002301D1" w:rsidRPr="009E11AE" w:rsidRDefault="002301D1" w:rsidP="000D1EA7">
            <w:pPr>
              <w:spacing w:after="0" w:line="240" w:lineRule="auto"/>
              <w:jc w:val="center"/>
              <w:rPr>
                <w:rFonts w:ascii="Times New Roman" w:eastAsia="Times New Roman" w:hAnsi="Times New Roman" w:cs="Times New Roman"/>
                <w:sz w:val="24"/>
                <w:szCs w:val="24"/>
                <w:lang w:val="en-GB"/>
              </w:rPr>
            </w:pPr>
          </w:p>
        </w:tc>
        <w:tc>
          <w:tcPr>
            <w:tcW w:w="589" w:type="pct"/>
            <w:vMerge/>
            <w:shd w:val="clear" w:color="auto" w:fill="CCCCCC"/>
          </w:tcPr>
          <w:p w14:paraId="25CDD326" w14:textId="77777777" w:rsidR="002301D1" w:rsidRPr="009E11AE" w:rsidRDefault="002301D1" w:rsidP="000D1EA7">
            <w:pPr>
              <w:spacing w:after="0" w:line="240" w:lineRule="auto"/>
              <w:jc w:val="center"/>
              <w:rPr>
                <w:rFonts w:ascii="Times New Roman" w:eastAsia="Times New Roman" w:hAnsi="Times New Roman" w:cs="Times New Roman"/>
                <w:sz w:val="24"/>
                <w:szCs w:val="24"/>
                <w:lang w:val="en-GB"/>
              </w:rPr>
            </w:pPr>
          </w:p>
        </w:tc>
        <w:tc>
          <w:tcPr>
            <w:tcW w:w="456" w:type="pct"/>
            <w:vMerge/>
            <w:shd w:val="clear" w:color="auto" w:fill="CCCCCC"/>
          </w:tcPr>
          <w:p w14:paraId="642A2EAC" w14:textId="77777777" w:rsidR="002301D1" w:rsidRPr="009E11AE" w:rsidRDefault="002301D1" w:rsidP="000D1EA7">
            <w:pPr>
              <w:spacing w:after="0" w:line="240" w:lineRule="auto"/>
              <w:jc w:val="center"/>
              <w:rPr>
                <w:rFonts w:ascii="Times New Roman" w:eastAsia="Times New Roman" w:hAnsi="Times New Roman" w:cs="Times New Roman"/>
                <w:sz w:val="24"/>
                <w:szCs w:val="24"/>
                <w:lang w:val="en-GB"/>
              </w:rPr>
            </w:pPr>
          </w:p>
        </w:tc>
      </w:tr>
      <w:tr w:rsidR="00A31FDF" w:rsidRPr="00B85484" w14:paraId="4F87FB55" w14:textId="77777777" w:rsidTr="008C1847">
        <w:trPr>
          <w:cantSplit/>
          <w:trHeight w:val="135"/>
        </w:trPr>
        <w:tc>
          <w:tcPr>
            <w:tcW w:w="844" w:type="pct"/>
          </w:tcPr>
          <w:p w14:paraId="182BC338" w14:textId="3E5742A7" w:rsidR="00B241BC" w:rsidRPr="009E11AE" w:rsidRDefault="00504460" w:rsidP="00B241BC">
            <w:pPr>
              <w:spacing w:after="0" w:line="240" w:lineRule="auto"/>
              <w:rPr>
                <w:rFonts w:ascii="Times New Roman" w:hAnsi="Times New Roman" w:cs="Times New Roman"/>
                <w:sz w:val="24"/>
                <w:szCs w:val="24"/>
                <w:lang w:val="en-GB"/>
              </w:rPr>
            </w:pPr>
            <w:r w:rsidRPr="009E11AE">
              <w:rPr>
                <w:rFonts w:ascii="Times New Roman" w:hAnsi="Times New Roman" w:cs="Times New Roman"/>
                <w:b/>
                <w:bCs/>
                <w:sz w:val="24"/>
                <w:szCs w:val="24"/>
                <w:lang w:val="en-GB"/>
              </w:rPr>
              <w:t xml:space="preserve">Output 1: </w:t>
            </w:r>
            <w:r w:rsidRPr="009E11AE">
              <w:rPr>
                <w:rFonts w:ascii="Times New Roman" w:hAnsi="Times New Roman" w:cs="Times New Roman"/>
                <w:sz w:val="24"/>
                <w:szCs w:val="24"/>
                <w:lang w:val="en-GB"/>
              </w:rPr>
              <w:t xml:space="preserve">Revision </w:t>
            </w:r>
            <w:r w:rsidR="00594184" w:rsidRPr="009E11AE">
              <w:rPr>
                <w:rFonts w:ascii="Times New Roman" w:hAnsi="Times New Roman" w:cs="Times New Roman"/>
                <w:sz w:val="24"/>
                <w:szCs w:val="24"/>
                <w:lang w:val="en-GB"/>
              </w:rPr>
              <w:t xml:space="preserve">and update </w:t>
            </w:r>
            <w:r w:rsidRPr="009E11AE">
              <w:rPr>
                <w:rFonts w:ascii="Times New Roman" w:hAnsi="Times New Roman" w:cs="Times New Roman"/>
                <w:sz w:val="24"/>
                <w:szCs w:val="24"/>
                <w:lang w:val="en-GB"/>
              </w:rPr>
              <w:t>of the strategic framework and costed strategic plan of the M</w:t>
            </w:r>
            <w:r w:rsidR="009F333F" w:rsidRPr="009E11AE">
              <w:rPr>
                <w:rFonts w:ascii="Times New Roman" w:hAnsi="Times New Roman" w:cs="Times New Roman"/>
                <w:sz w:val="24"/>
                <w:szCs w:val="24"/>
                <w:lang w:val="en-GB"/>
              </w:rPr>
              <w:t>inistry of Natural Resources</w:t>
            </w:r>
            <w:r w:rsidRPr="009E11AE">
              <w:rPr>
                <w:rFonts w:ascii="Times New Roman" w:hAnsi="Times New Roman" w:cs="Times New Roman"/>
                <w:sz w:val="24"/>
                <w:szCs w:val="24"/>
                <w:lang w:val="en-GB"/>
              </w:rPr>
              <w:t xml:space="preserve"> for the period 2021-2025</w:t>
            </w:r>
            <w:r w:rsidR="00594184" w:rsidRPr="009E11AE">
              <w:rPr>
                <w:rFonts w:ascii="Times New Roman" w:hAnsi="Times New Roman" w:cs="Times New Roman"/>
                <w:sz w:val="24"/>
                <w:szCs w:val="24"/>
                <w:lang w:val="en-GB"/>
              </w:rPr>
              <w:t xml:space="preserve"> completed</w:t>
            </w:r>
            <w:r w:rsidR="00A31FDF" w:rsidRPr="009E11AE">
              <w:rPr>
                <w:rFonts w:ascii="Times New Roman" w:hAnsi="Times New Roman" w:cs="Times New Roman"/>
                <w:sz w:val="24"/>
                <w:szCs w:val="24"/>
                <w:lang w:val="en-GB"/>
              </w:rPr>
              <w:t xml:space="preserve">. </w:t>
            </w:r>
          </w:p>
          <w:p w14:paraId="257CD206" w14:textId="4091F664" w:rsidR="00473FC7" w:rsidRPr="009E11AE" w:rsidRDefault="00473FC7" w:rsidP="00B241BC">
            <w:pPr>
              <w:spacing w:after="0" w:line="240" w:lineRule="auto"/>
              <w:rPr>
                <w:rFonts w:ascii="Times New Roman" w:hAnsi="Times New Roman" w:cs="Times New Roman"/>
                <w:sz w:val="24"/>
                <w:szCs w:val="24"/>
                <w:lang w:val="en-GB"/>
              </w:rPr>
            </w:pPr>
          </w:p>
          <w:p w14:paraId="5B5EAB44" w14:textId="77777777" w:rsidR="00B241BC" w:rsidRPr="009E11AE" w:rsidRDefault="00B241BC" w:rsidP="00B241BC">
            <w:pPr>
              <w:spacing w:after="0" w:line="240" w:lineRule="auto"/>
              <w:rPr>
                <w:rFonts w:ascii="Times New Roman" w:hAnsi="Times New Roman" w:cs="Times New Roman"/>
                <w:sz w:val="24"/>
                <w:szCs w:val="24"/>
                <w:lang w:val="en-GB"/>
              </w:rPr>
            </w:pPr>
          </w:p>
          <w:p w14:paraId="4FE13538" w14:textId="411640BD" w:rsidR="00B241BC" w:rsidRPr="009E11AE" w:rsidRDefault="00B241BC" w:rsidP="00B241BC">
            <w:pPr>
              <w:spacing w:after="0" w:line="240" w:lineRule="auto"/>
              <w:rPr>
                <w:rFonts w:ascii="Times New Roman" w:hAnsi="Times New Roman" w:cs="Times New Roman"/>
                <w:sz w:val="24"/>
                <w:szCs w:val="24"/>
                <w:lang w:val="en-GB"/>
              </w:rPr>
            </w:pPr>
          </w:p>
        </w:tc>
        <w:tc>
          <w:tcPr>
            <w:tcW w:w="920" w:type="pct"/>
          </w:tcPr>
          <w:p w14:paraId="74CED0E8" w14:textId="21E9F1E0" w:rsidR="00504460" w:rsidRPr="009E11AE" w:rsidRDefault="00AD2F89" w:rsidP="00B241BC">
            <w:pPr>
              <w:pStyle w:val="NoSpacing"/>
              <w:tabs>
                <w:tab w:val="left" w:pos="1100"/>
              </w:tabs>
              <w:spacing w:before="0"/>
              <w:jc w:val="both"/>
              <w:rPr>
                <w:rFonts w:ascii="Times New Roman" w:hAnsi="Times New Roman" w:cs="Times New Roman"/>
                <w:sz w:val="24"/>
                <w:szCs w:val="24"/>
                <w:lang w:val="en-GB"/>
              </w:rPr>
            </w:pPr>
            <w:r w:rsidRPr="009E11AE">
              <w:rPr>
                <w:rFonts w:ascii="Times New Roman" w:hAnsi="Times New Roman" w:cs="Times New Roman"/>
                <w:sz w:val="24"/>
                <w:szCs w:val="24"/>
                <w:lang w:val="en-GB"/>
              </w:rPr>
              <w:t>(</w:t>
            </w:r>
            <w:r w:rsidR="00504460" w:rsidRPr="009E11AE">
              <w:rPr>
                <w:rFonts w:ascii="Times New Roman" w:hAnsi="Times New Roman" w:cs="Times New Roman"/>
                <w:sz w:val="24"/>
                <w:szCs w:val="24"/>
                <w:lang w:val="en-GB"/>
              </w:rPr>
              <w:t>1</w:t>
            </w:r>
            <w:r w:rsidRPr="009E11AE">
              <w:rPr>
                <w:rFonts w:ascii="Times New Roman" w:hAnsi="Times New Roman" w:cs="Times New Roman"/>
                <w:sz w:val="24"/>
                <w:szCs w:val="24"/>
                <w:lang w:val="en-GB"/>
              </w:rPr>
              <w:t>)</w:t>
            </w:r>
            <w:r w:rsidR="00504460" w:rsidRPr="009E11AE">
              <w:rPr>
                <w:rFonts w:ascii="Times New Roman" w:hAnsi="Times New Roman" w:cs="Times New Roman"/>
                <w:sz w:val="24"/>
                <w:szCs w:val="24"/>
                <w:lang w:val="en-GB"/>
              </w:rPr>
              <w:t>.</w:t>
            </w:r>
            <w:r w:rsidR="00504460" w:rsidRPr="009E11AE">
              <w:rPr>
                <w:rFonts w:ascii="Times New Roman" w:hAnsi="Times New Roman" w:cs="Times New Roman"/>
                <w:b/>
                <w:bCs/>
                <w:sz w:val="24"/>
                <w:szCs w:val="24"/>
                <w:lang w:val="en-GB"/>
              </w:rPr>
              <w:t xml:space="preserve"> </w:t>
            </w:r>
            <w:r w:rsidR="00504460" w:rsidRPr="009E11AE">
              <w:rPr>
                <w:rFonts w:ascii="Times New Roman" w:hAnsi="Times New Roman" w:cs="Times New Roman"/>
                <w:sz w:val="24"/>
                <w:szCs w:val="24"/>
                <w:lang w:val="en-GB"/>
              </w:rPr>
              <w:t>Consultants to revise the 2013-2018 strategic framework and produce a costed strategic plan for the period 2021-2025</w:t>
            </w:r>
            <w:r w:rsidR="00260393" w:rsidRPr="009E11AE">
              <w:rPr>
                <w:rFonts w:ascii="Times New Roman" w:hAnsi="Times New Roman" w:cs="Times New Roman"/>
                <w:sz w:val="24"/>
                <w:szCs w:val="24"/>
                <w:lang w:val="en-GB"/>
              </w:rPr>
              <w:t xml:space="preserve">. </w:t>
            </w:r>
          </w:p>
          <w:p w14:paraId="243E9BF1" w14:textId="77777777" w:rsidR="00504460" w:rsidRPr="009E11AE" w:rsidRDefault="00504460" w:rsidP="00B241BC">
            <w:pPr>
              <w:pStyle w:val="NoSpacing"/>
              <w:tabs>
                <w:tab w:val="left" w:pos="1100"/>
              </w:tabs>
              <w:spacing w:before="0"/>
              <w:jc w:val="both"/>
              <w:rPr>
                <w:rFonts w:ascii="Times New Roman" w:hAnsi="Times New Roman" w:cs="Times New Roman"/>
                <w:sz w:val="24"/>
                <w:szCs w:val="24"/>
                <w:lang w:val="en-GB"/>
              </w:rPr>
            </w:pPr>
          </w:p>
          <w:p w14:paraId="0DC38614" w14:textId="513B1C29" w:rsidR="007A6640" w:rsidRPr="009E11AE" w:rsidRDefault="00AD2F89" w:rsidP="00B241BC">
            <w:pPr>
              <w:pStyle w:val="NoSpacing"/>
              <w:tabs>
                <w:tab w:val="left" w:pos="1100"/>
              </w:tabs>
              <w:spacing w:before="0"/>
              <w:jc w:val="both"/>
              <w:rPr>
                <w:rFonts w:ascii="Times New Roman" w:hAnsi="Times New Roman" w:cs="Times New Roman"/>
                <w:i/>
                <w:sz w:val="24"/>
                <w:szCs w:val="24"/>
                <w:lang w:val="en-GB"/>
              </w:rPr>
            </w:pPr>
            <w:r w:rsidRPr="009E11AE">
              <w:rPr>
                <w:rFonts w:ascii="Times New Roman" w:hAnsi="Times New Roman" w:cs="Times New Roman"/>
                <w:sz w:val="24"/>
                <w:szCs w:val="24"/>
                <w:lang w:val="en-GB"/>
              </w:rPr>
              <w:t>(</w:t>
            </w:r>
            <w:r w:rsidR="00504460" w:rsidRPr="009E11AE">
              <w:rPr>
                <w:rFonts w:ascii="Times New Roman" w:hAnsi="Times New Roman" w:cs="Times New Roman"/>
                <w:sz w:val="24"/>
                <w:szCs w:val="24"/>
                <w:lang w:val="en-GB"/>
              </w:rPr>
              <w:t>2</w:t>
            </w:r>
            <w:r w:rsidRPr="009E11AE">
              <w:rPr>
                <w:rFonts w:ascii="Times New Roman" w:hAnsi="Times New Roman" w:cs="Times New Roman"/>
                <w:sz w:val="24"/>
                <w:szCs w:val="24"/>
                <w:lang w:val="en-GB"/>
              </w:rPr>
              <w:t>)</w:t>
            </w:r>
            <w:r w:rsidR="00504460" w:rsidRPr="009E11AE">
              <w:rPr>
                <w:rFonts w:ascii="Times New Roman" w:hAnsi="Times New Roman" w:cs="Times New Roman"/>
                <w:sz w:val="24"/>
                <w:szCs w:val="24"/>
                <w:lang w:val="en-GB"/>
              </w:rPr>
              <w:t>. Workshops for consultations</w:t>
            </w:r>
            <w:r w:rsidR="009E2359" w:rsidRPr="009E11AE">
              <w:rPr>
                <w:rFonts w:ascii="Times New Roman" w:hAnsi="Times New Roman" w:cs="Times New Roman"/>
                <w:sz w:val="24"/>
                <w:szCs w:val="24"/>
                <w:lang w:val="en-GB"/>
              </w:rPr>
              <w:t xml:space="preserve"> and validation</w:t>
            </w:r>
            <w:r w:rsidR="00504460" w:rsidRPr="009E11AE">
              <w:rPr>
                <w:rFonts w:ascii="Times New Roman" w:hAnsi="Times New Roman" w:cs="Times New Roman"/>
                <w:sz w:val="24"/>
                <w:szCs w:val="24"/>
                <w:lang w:val="en-GB"/>
              </w:rPr>
              <w:t xml:space="preserve"> with key stakeholders</w:t>
            </w:r>
            <w:r w:rsidR="009E2359" w:rsidRPr="009E11AE">
              <w:rPr>
                <w:rFonts w:ascii="Times New Roman" w:hAnsi="Times New Roman" w:cs="Times New Roman"/>
                <w:sz w:val="24"/>
                <w:szCs w:val="24"/>
                <w:lang w:val="en-GB"/>
              </w:rPr>
              <w:t xml:space="preserve"> during the review</w:t>
            </w:r>
            <w:r w:rsidR="00504460" w:rsidRPr="009E11AE">
              <w:rPr>
                <w:rFonts w:ascii="Times New Roman" w:hAnsi="Times New Roman" w:cs="Times New Roman"/>
                <w:sz w:val="24"/>
                <w:szCs w:val="24"/>
                <w:lang w:val="en-GB"/>
              </w:rPr>
              <w:t xml:space="preserve">.  </w:t>
            </w:r>
          </w:p>
        </w:tc>
        <w:tc>
          <w:tcPr>
            <w:tcW w:w="164" w:type="pct"/>
            <w:shd w:val="clear" w:color="auto" w:fill="92D050"/>
          </w:tcPr>
          <w:p w14:paraId="20FB73DA" w14:textId="77777777" w:rsidR="007A6640" w:rsidRPr="009E11AE" w:rsidRDefault="007A6640" w:rsidP="000D1EA7">
            <w:pPr>
              <w:spacing w:after="0" w:line="240" w:lineRule="auto"/>
              <w:rPr>
                <w:rFonts w:ascii="Times New Roman" w:hAnsi="Times New Roman" w:cs="Times New Roman"/>
                <w:sz w:val="24"/>
                <w:szCs w:val="24"/>
                <w:lang w:val="en-GB"/>
              </w:rPr>
            </w:pPr>
          </w:p>
        </w:tc>
        <w:tc>
          <w:tcPr>
            <w:tcW w:w="164" w:type="pct"/>
            <w:shd w:val="clear" w:color="auto" w:fill="92D050"/>
          </w:tcPr>
          <w:p w14:paraId="699829B7" w14:textId="77777777" w:rsidR="007A6640" w:rsidRPr="009E11AE" w:rsidRDefault="007A6640" w:rsidP="000D1EA7">
            <w:pPr>
              <w:spacing w:after="0" w:line="240" w:lineRule="auto"/>
              <w:rPr>
                <w:rFonts w:ascii="Times New Roman" w:hAnsi="Times New Roman" w:cs="Times New Roman"/>
                <w:sz w:val="24"/>
                <w:szCs w:val="24"/>
                <w:lang w:val="en-GB"/>
              </w:rPr>
            </w:pPr>
          </w:p>
        </w:tc>
        <w:tc>
          <w:tcPr>
            <w:tcW w:w="195" w:type="pct"/>
            <w:shd w:val="clear" w:color="auto" w:fill="auto"/>
          </w:tcPr>
          <w:p w14:paraId="0D85422D" w14:textId="77777777" w:rsidR="007A6640" w:rsidRPr="009E11AE" w:rsidRDefault="007A6640" w:rsidP="000D1EA7">
            <w:pPr>
              <w:spacing w:after="0" w:line="240" w:lineRule="auto"/>
              <w:rPr>
                <w:rFonts w:ascii="Times New Roman" w:hAnsi="Times New Roman" w:cs="Times New Roman"/>
                <w:sz w:val="24"/>
                <w:szCs w:val="24"/>
                <w:lang w:val="en-GB"/>
              </w:rPr>
            </w:pPr>
          </w:p>
        </w:tc>
        <w:tc>
          <w:tcPr>
            <w:tcW w:w="198" w:type="pct"/>
            <w:shd w:val="clear" w:color="auto" w:fill="auto"/>
          </w:tcPr>
          <w:p w14:paraId="4C487304" w14:textId="77777777" w:rsidR="007A6640" w:rsidRPr="009E11AE" w:rsidRDefault="007A6640" w:rsidP="000D1EA7">
            <w:pPr>
              <w:spacing w:after="0" w:line="240" w:lineRule="auto"/>
              <w:rPr>
                <w:rFonts w:ascii="Times New Roman" w:hAnsi="Times New Roman" w:cs="Times New Roman"/>
                <w:sz w:val="24"/>
                <w:szCs w:val="24"/>
                <w:lang w:val="en-GB"/>
              </w:rPr>
            </w:pPr>
          </w:p>
        </w:tc>
        <w:tc>
          <w:tcPr>
            <w:tcW w:w="195" w:type="pct"/>
          </w:tcPr>
          <w:p w14:paraId="127142E9" w14:textId="77777777" w:rsidR="007A6640" w:rsidRPr="009E11AE" w:rsidRDefault="007A6640" w:rsidP="000D1EA7">
            <w:pPr>
              <w:spacing w:after="0" w:line="240" w:lineRule="auto"/>
              <w:rPr>
                <w:rFonts w:ascii="Times New Roman" w:hAnsi="Times New Roman" w:cs="Times New Roman"/>
                <w:sz w:val="24"/>
                <w:szCs w:val="24"/>
                <w:lang w:val="en-GB"/>
              </w:rPr>
            </w:pPr>
          </w:p>
        </w:tc>
        <w:tc>
          <w:tcPr>
            <w:tcW w:w="197" w:type="pct"/>
          </w:tcPr>
          <w:p w14:paraId="1E20B20C" w14:textId="77777777" w:rsidR="007A6640" w:rsidRPr="009E11AE" w:rsidRDefault="007A6640" w:rsidP="000D1EA7">
            <w:pPr>
              <w:spacing w:after="0" w:line="240" w:lineRule="auto"/>
              <w:rPr>
                <w:rFonts w:ascii="Times New Roman" w:hAnsi="Times New Roman" w:cs="Times New Roman"/>
                <w:sz w:val="24"/>
                <w:szCs w:val="24"/>
                <w:lang w:val="en-GB"/>
              </w:rPr>
            </w:pPr>
          </w:p>
        </w:tc>
        <w:tc>
          <w:tcPr>
            <w:tcW w:w="752" w:type="pct"/>
          </w:tcPr>
          <w:p w14:paraId="6F276818" w14:textId="03715B98" w:rsidR="007A6640" w:rsidRPr="009E11AE" w:rsidRDefault="007A6640" w:rsidP="000D1EA7">
            <w:pPr>
              <w:spacing w:after="0" w:line="240" w:lineRule="auto"/>
              <w:jc w:val="center"/>
              <w:rPr>
                <w:rFonts w:ascii="Times New Roman" w:hAnsi="Times New Roman" w:cs="Times New Roman"/>
                <w:sz w:val="24"/>
                <w:szCs w:val="24"/>
                <w:lang w:val="en-GB"/>
              </w:rPr>
            </w:pPr>
            <w:r w:rsidRPr="009E11AE">
              <w:rPr>
                <w:rFonts w:ascii="Times New Roman" w:hAnsi="Times New Roman" w:cs="Times New Roman"/>
                <w:sz w:val="24"/>
                <w:szCs w:val="24"/>
                <w:lang w:val="en-GB"/>
              </w:rPr>
              <w:t>UNDP</w:t>
            </w:r>
            <w:r w:rsidR="00054371" w:rsidRPr="009E11AE">
              <w:rPr>
                <w:rFonts w:ascii="Times New Roman" w:hAnsi="Times New Roman" w:cs="Times New Roman"/>
                <w:sz w:val="24"/>
                <w:szCs w:val="24"/>
                <w:lang w:val="en-GB"/>
              </w:rPr>
              <w:t>/MNR</w:t>
            </w:r>
          </w:p>
          <w:p w14:paraId="675B422F" w14:textId="77777777" w:rsidR="007A6640" w:rsidRPr="009E11AE" w:rsidRDefault="007A6640" w:rsidP="000D1EA7">
            <w:pPr>
              <w:spacing w:after="0" w:line="240" w:lineRule="auto"/>
              <w:rPr>
                <w:rFonts w:ascii="Times New Roman" w:hAnsi="Times New Roman" w:cs="Times New Roman"/>
                <w:sz w:val="24"/>
                <w:szCs w:val="24"/>
                <w:lang w:val="en-GB"/>
              </w:rPr>
            </w:pPr>
          </w:p>
        </w:tc>
        <w:tc>
          <w:tcPr>
            <w:tcW w:w="326" w:type="pct"/>
          </w:tcPr>
          <w:p w14:paraId="3306FE62" w14:textId="55D15ED2" w:rsidR="007A6640" w:rsidRPr="009E11AE" w:rsidRDefault="007A6640" w:rsidP="000D1EA7">
            <w:pPr>
              <w:spacing w:after="0" w:line="240" w:lineRule="auto"/>
              <w:rPr>
                <w:rFonts w:ascii="Times New Roman" w:hAnsi="Times New Roman" w:cs="Times New Roman"/>
                <w:sz w:val="24"/>
                <w:szCs w:val="24"/>
                <w:lang w:val="en-GB"/>
              </w:rPr>
            </w:pPr>
            <w:r w:rsidRPr="009E11AE">
              <w:rPr>
                <w:rFonts w:ascii="Times New Roman" w:hAnsi="Times New Roman" w:cs="Times New Roman"/>
                <w:sz w:val="24"/>
                <w:szCs w:val="24"/>
                <w:lang w:val="en-GB"/>
              </w:rPr>
              <w:t xml:space="preserve">UNDP </w:t>
            </w:r>
          </w:p>
        </w:tc>
        <w:tc>
          <w:tcPr>
            <w:tcW w:w="589" w:type="pct"/>
          </w:tcPr>
          <w:p w14:paraId="2C9CC8C8" w14:textId="06AB99B0" w:rsidR="007A6640" w:rsidRPr="009E11AE" w:rsidRDefault="007A6640" w:rsidP="00940658">
            <w:pPr>
              <w:spacing w:after="0" w:line="240" w:lineRule="auto"/>
              <w:jc w:val="center"/>
              <w:rPr>
                <w:rFonts w:ascii="Times New Roman" w:hAnsi="Times New Roman" w:cs="Times New Roman"/>
                <w:sz w:val="24"/>
                <w:szCs w:val="24"/>
                <w:lang w:val="en-GB"/>
              </w:rPr>
            </w:pPr>
            <w:r w:rsidRPr="009E11AE">
              <w:rPr>
                <w:rFonts w:ascii="Times New Roman" w:hAnsi="Times New Roman" w:cs="Times New Roman"/>
                <w:sz w:val="24"/>
                <w:szCs w:val="24"/>
                <w:lang w:val="en-GB"/>
              </w:rPr>
              <w:t xml:space="preserve">71300 Local Consultant </w:t>
            </w:r>
          </w:p>
          <w:p w14:paraId="15CF69F0" w14:textId="77777777" w:rsidR="007A6640" w:rsidRPr="009E11AE" w:rsidRDefault="007A6640" w:rsidP="000D1EA7">
            <w:pPr>
              <w:spacing w:after="0" w:line="240" w:lineRule="auto"/>
              <w:jc w:val="center"/>
              <w:rPr>
                <w:rFonts w:ascii="Times New Roman" w:hAnsi="Times New Roman" w:cs="Times New Roman"/>
                <w:sz w:val="24"/>
                <w:szCs w:val="24"/>
                <w:lang w:val="en-GB"/>
              </w:rPr>
            </w:pPr>
          </w:p>
          <w:p w14:paraId="502313C0" w14:textId="0033B2FB" w:rsidR="007A6640" w:rsidRPr="009E11AE" w:rsidRDefault="007A6640" w:rsidP="00940658">
            <w:pPr>
              <w:spacing w:after="0" w:line="240" w:lineRule="auto"/>
              <w:jc w:val="center"/>
              <w:rPr>
                <w:rFonts w:ascii="Times New Roman" w:hAnsi="Times New Roman" w:cs="Times New Roman"/>
                <w:sz w:val="24"/>
                <w:szCs w:val="24"/>
                <w:lang w:val="en-GB"/>
              </w:rPr>
            </w:pPr>
            <w:r w:rsidRPr="009E11AE">
              <w:rPr>
                <w:rFonts w:ascii="Times New Roman" w:hAnsi="Times New Roman" w:cs="Times New Roman"/>
                <w:sz w:val="24"/>
                <w:szCs w:val="24"/>
                <w:lang w:val="en-GB"/>
              </w:rPr>
              <w:t xml:space="preserve">71200 International Consultants </w:t>
            </w:r>
          </w:p>
          <w:p w14:paraId="6CB99B44" w14:textId="77777777" w:rsidR="007A6640" w:rsidRPr="009E11AE" w:rsidRDefault="007A6640" w:rsidP="000D1EA7">
            <w:pPr>
              <w:spacing w:after="0" w:line="240" w:lineRule="auto"/>
              <w:jc w:val="center"/>
              <w:rPr>
                <w:rFonts w:ascii="Times New Roman" w:hAnsi="Times New Roman" w:cs="Times New Roman"/>
                <w:sz w:val="24"/>
                <w:szCs w:val="24"/>
                <w:lang w:val="en-GB"/>
              </w:rPr>
            </w:pPr>
          </w:p>
          <w:p w14:paraId="6D6FDE67" w14:textId="0E0DC720" w:rsidR="007A6640" w:rsidRPr="009E11AE" w:rsidRDefault="007A6640" w:rsidP="001558C7">
            <w:pPr>
              <w:spacing w:after="0" w:line="240" w:lineRule="auto"/>
              <w:jc w:val="center"/>
              <w:rPr>
                <w:rFonts w:ascii="Times New Roman" w:hAnsi="Times New Roman" w:cs="Times New Roman"/>
                <w:sz w:val="24"/>
                <w:szCs w:val="24"/>
                <w:lang w:val="en-GB"/>
              </w:rPr>
            </w:pPr>
            <w:r w:rsidRPr="009E11AE">
              <w:rPr>
                <w:rFonts w:ascii="Times New Roman" w:hAnsi="Times New Roman" w:cs="Times New Roman"/>
                <w:sz w:val="24"/>
                <w:szCs w:val="24"/>
                <w:lang w:val="en-GB"/>
              </w:rPr>
              <w:t>71600 Travel</w:t>
            </w:r>
          </w:p>
          <w:p w14:paraId="77B40C40" w14:textId="77777777" w:rsidR="007A6640" w:rsidRPr="009E11AE" w:rsidRDefault="007A6640" w:rsidP="000D1EA7">
            <w:pPr>
              <w:spacing w:after="0" w:line="240" w:lineRule="auto"/>
              <w:jc w:val="center"/>
              <w:rPr>
                <w:rFonts w:ascii="Times New Roman" w:hAnsi="Times New Roman" w:cs="Times New Roman"/>
                <w:sz w:val="24"/>
                <w:szCs w:val="24"/>
                <w:lang w:val="en-GB"/>
              </w:rPr>
            </w:pPr>
          </w:p>
          <w:p w14:paraId="2E59D25D" w14:textId="6114CC81" w:rsidR="007A6640" w:rsidRPr="009E11AE" w:rsidRDefault="007A6640" w:rsidP="00054371">
            <w:pPr>
              <w:spacing w:after="0" w:line="240" w:lineRule="auto"/>
              <w:jc w:val="center"/>
              <w:rPr>
                <w:rFonts w:ascii="Times New Roman" w:hAnsi="Times New Roman" w:cs="Times New Roman"/>
                <w:sz w:val="24"/>
                <w:szCs w:val="24"/>
                <w:lang w:val="en-GB"/>
              </w:rPr>
            </w:pPr>
            <w:r w:rsidRPr="009E11AE">
              <w:rPr>
                <w:rFonts w:ascii="Times New Roman" w:hAnsi="Times New Roman" w:cs="Times New Roman"/>
                <w:sz w:val="24"/>
                <w:szCs w:val="24"/>
                <w:lang w:val="en-GB"/>
              </w:rPr>
              <w:t>75700 Workshops</w:t>
            </w:r>
          </w:p>
        </w:tc>
        <w:tc>
          <w:tcPr>
            <w:tcW w:w="456" w:type="pct"/>
          </w:tcPr>
          <w:p w14:paraId="21010B3C" w14:textId="77777777" w:rsidR="007A6640" w:rsidRPr="009E11AE" w:rsidRDefault="001558C7" w:rsidP="000D1EA7">
            <w:pPr>
              <w:spacing w:after="0" w:line="240" w:lineRule="auto"/>
              <w:rPr>
                <w:rFonts w:ascii="Times New Roman" w:hAnsi="Times New Roman" w:cs="Times New Roman"/>
                <w:sz w:val="24"/>
                <w:szCs w:val="24"/>
                <w:lang w:val="en-GB"/>
              </w:rPr>
            </w:pPr>
            <w:r w:rsidRPr="009E11AE">
              <w:rPr>
                <w:rFonts w:ascii="Times New Roman" w:hAnsi="Times New Roman" w:cs="Times New Roman"/>
                <w:sz w:val="24"/>
                <w:szCs w:val="24"/>
                <w:lang w:val="en-GB"/>
              </w:rPr>
              <w:t>20,000</w:t>
            </w:r>
          </w:p>
          <w:p w14:paraId="100C69A3" w14:textId="77777777" w:rsidR="001558C7" w:rsidRPr="009E11AE" w:rsidRDefault="001558C7" w:rsidP="000D1EA7">
            <w:pPr>
              <w:spacing w:after="0" w:line="240" w:lineRule="auto"/>
              <w:rPr>
                <w:rFonts w:ascii="Times New Roman" w:hAnsi="Times New Roman" w:cs="Times New Roman"/>
                <w:sz w:val="24"/>
                <w:szCs w:val="24"/>
                <w:lang w:val="en-GB"/>
              </w:rPr>
            </w:pPr>
          </w:p>
          <w:p w14:paraId="158D5EA1" w14:textId="77777777" w:rsidR="001558C7" w:rsidRPr="009E11AE" w:rsidRDefault="001558C7" w:rsidP="000D1EA7">
            <w:pPr>
              <w:spacing w:after="0" w:line="240" w:lineRule="auto"/>
              <w:rPr>
                <w:rFonts w:ascii="Times New Roman" w:hAnsi="Times New Roman" w:cs="Times New Roman"/>
                <w:sz w:val="24"/>
                <w:szCs w:val="24"/>
                <w:lang w:val="en-GB"/>
              </w:rPr>
            </w:pPr>
          </w:p>
          <w:p w14:paraId="39755A23" w14:textId="77777777" w:rsidR="001558C7" w:rsidRPr="009E11AE" w:rsidRDefault="001558C7" w:rsidP="000D1EA7">
            <w:pPr>
              <w:spacing w:after="0" w:line="240" w:lineRule="auto"/>
              <w:rPr>
                <w:rFonts w:ascii="Times New Roman" w:hAnsi="Times New Roman" w:cs="Times New Roman"/>
                <w:sz w:val="24"/>
                <w:szCs w:val="24"/>
                <w:lang w:val="en-GB"/>
              </w:rPr>
            </w:pPr>
            <w:r w:rsidRPr="009E11AE">
              <w:rPr>
                <w:rFonts w:ascii="Times New Roman" w:hAnsi="Times New Roman" w:cs="Times New Roman"/>
                <w:sz w:val="24"/>
                <w:szCs w:val="24"/>
                <w:lang w:val="en-GB"/>
              </w:rPr>
              <w:t>55,000</w:t>
            </w:r>
          </w:p>
          <w:p w14:paraId="03766251" w14:textId="77777777" w:rsidR="001558C7" w:rsidRPr="009E11AE" w:rsidRDefault="001558C7" w:rsidP="000D1EA7">
            <w:pPr>
              <w:spacing w:after="0" w:line="240" w:lineRule="auto"/>
              <w:rPr>
                <w:rFonts w:ascii="Times New Roman" w:hAnsi="Times New Roman" w:cs="Times New Roman"/>
                <w:sz w:val="24"/>
                <w:szCs w:val="24"/>
                <w:lang w:val="en-GB"/>
              </w:rPr>
            </w:pPr>
          </w:p>
          <w:p w14:paraId="61BE8323" w14:textId="77777777" w:rsidR="001558C7" w:rsidRPr="009E11AE" w:rsidRDefault="001558C7" w:rsidP="000D1EA7">
            <w:pPr>
              <w:spacing w:after="0" w:line="240" w:lineRule="auto"/>
              <w:rPr>
                <w:rFonts w:ascii="Times New Roman" w:hAnsi="Times New Roman" w:cs="Times New Roman"/>
                <w:sz w:val="24"/>
                <w:szCs w:val="24"/>
                <w:lang w:val="en-GB"/>
              </w:rPr>
            </w:pPr>
          </w:p>
          <w:p w14:paraId="44A19476" w14:textId="77777777" w:rsidR="001558C7" w:rsidRPr="009E11AE" w:rsidRDefault="001558C7" w:rsidP="000D1EA7">
            <w:pPr>
              <w:spacing w:after="0" w:line="240" w:lineRule="auto"/>
              <w:rPr>
                <w:rFonts w:ascii="Times New Roman" w:hAnsi="Times New Roman" w:cs="Times New Roman"/>
                <w:sz w:val="24"/>
                <w:szCs w:val="24"/>
                <w:lang w:val="en-GB"/>
              </w:rPr>
            </w:pPr>
          </w:p>
          <w:p w14:paraId="369A547D" w14:textId="77777777" w:rsidR="001558C7" w:rsidRPr="009E11AE" w:rsidRDefault="001558C7" w:rsidP="000D1EA7">
            <w:pPr>
              <w:spacing w:after="0" w:line="240" w:lineRule="auto"/>
              <w:rPr>
                <w:rFonts w:ascii="Times New Roman" w:hAnsi="Times New Roman" w:cs="Times New Roman"/>
                <w:sz w:val="24"/>
                <w:szCs w:val="24"/>
                <w:lang w:val="en-GB"/>
              </w:rPr>
            </w:pPr>
            <w:r w:rsidRPr="009E11AE">
              <w:rPr>
                <w:rFonts w:ascii="Times New Roman" w:hAnsi="Times New Roman" w:cs="Times New Roman"/>
                <w:sz w:val="24"/>
                <w:szCs w:val="24"/>
                <w:lang w:val="en-GB"/>
              </w:rPr>
              <w:t>10,000</w:t>
            </w:r>
          </w:p>
          <w:p w14:paraId="1F5C4F41" w14:textId="77777777" w:rsidR="001558C7" w:rsidRPr="009E11AE" w:rsidRDefault="001558C7" w:rsidP="000D1EA7">
            <w:pPr>
              <w:spacing w:after="0" w:line="240" w:lineRule="auto"/>
              <w:rPr>
                <w:rFonts w:ascii="Times New Roman" w:hAnsi="Times New Roman" w:cs="Times New Roman"/>
                <w:sz w:val="24"/>
                <w:szCs w:val="24"/>
                <w:lang w:val="en-GB"/>
              </w:rPr>
            </w:pPr>
          </w:p>
          <w:p w14:paraId="7FFDBEAD" w14:textId="77777777" w:rsidR="001558C7" w:rsidRPr="009E11AE" w:rsidRDefault="001558C7" w:rsidP="000D1EA7">
            <w:pPr>
              <w:spacing w:after="0" w:line="240" w:lineRule="auto"/>
              <w:rPr>
                <w:rFonts w:ascii="Times New Roman" w:hAnsi="Times New Roman" w:cs="Times New Roman"/>
                <w:sz w:val="24"/>
                <w:szCs w:val="24"/>
                <w:lang w:val="en-GB"/>
              </w:rPr>
            </w:pPr>
          </w:p>
          <w:p w14:paraId="46E80EAE" w14:textId="4B847897" w:rsidR="001558C7" w:rsidRPr="00B85484" w:rsidRDefault="001558C7" w:rsidP="000D1EA7">
            <w:pPr>
              <w:spacing w:after="0" w:line="240" w:lineRule="auto"/>
              <w:rPr>
                <w:rFonts w:ascii="Times New Roman" w:hAnsi="Times New Roman" w:cs="Times New Roman"/>
                <w:sz w:val="24"/>
                <w:szCs w:val="24"/>
                <w:lang w:val="en-GB"/>
              </w:rPr>
            </w:pPr>
            <w:r w:rsidRPr="009E11AE">
              <w:rPr>
                <w:rFonts w:ascii="Times New Roman" w:hAnsi="Times New Roman" w:cs="Times New Roman"/>
                <w:sz w:val="24"/>
                <w:szCs w:val="24"/>
                <w:lang w:val="en-GB"/>
              </w:rPr>
              <w:t>10,000</w:t>
            </w:r>
          </w:p>
        </w:tc>
      </w:tr>
      <w:tr w:rsidR="00A31FDF" w:rsidRPr="00B85484" w14:paraId="159E6EA4" w14:textId="77777777" w:rsidTr="008C1847">
        <w:trPr>
          <w:cantSplit/>
          <w:trHeight w:val="135"/>
        </w:trPr>
        <w:tc>
          <w:tcPr>
            <w:tcW w:w="844" w:type="pct"/>
          </w:tcPr>
          <w:p w14:paraId="539E62AE" w14:textId="27D19471" w:rsidR="00504460" w:rsidRPr="00B85484" w:rsidRDefault="00504460" w:rsidP="00504460">
            <w:pPr>
              <w:pStyle w:val="NoSpacing"/>
              <w:tabs>
                <w:tab w:val="left" w:pos="1100"/>
              </w:tabs>
              <w:spacing w:before="0"/>
              <w:jc w:val="both"/>
              <w:rPr>
                <w:rFonts w:ascii="Times New Roman" w:hAnsi="Times New Roman" w:cs="Times New Roman"/>
                <w:sz w:val="24"/>
                <w:szCs w:val="24"/>
                <w:lang w:val="en-GB"/>
              </w:rPr>
            </w:pPr>
            <w:r w:rsidRPr="00B85484">
              <w:rPr>
                <w:rFonts w:ascii="Times New Roman" w:hAnsi="Times New Roman" w:cs="Times New Roman"/>
                <w:b/>
                <w:sz w:val="24"/>
                <w:szCs w:val="24"/>
                <w:lang w:val="en-GB"/>
              </w:rPr>
              <w:lastRenderedPageBreak/>
              <w:t xml:space="preserve">Output 2: </w:t>
            </w:r>
            <w:r w:rsidR="00C222F0">
              <w:rPr>
                <w:rFonts w:ascii="Times New Roman" w:hAnsi="Times New Roman" w:cs="Times New Roman"/>
                <w:bCs/>
                <w:sz w:val="24"/>
                <w:szCs w:val="24"/>
                <w:lang w:val="en-GB"/>
              </w:rPr>
              <w:t>Technical</w:t>
            </w:r>
            <w:r w:rsidRPr="00B85484">
              <w:rPr>
                <w:rFonts w:ascii="Times New Roman" w:hAnsi="Times New Roman" w:cs="Times New Roman"/>
                <w:bCs/>
                <w:sz w:val="24"/>
                <w:szCs w:val="24"/>
                <w:lang w:val="en-GB"/>
              </w:rPr>
              <w:t xml:space="preserve"> support for the establishment of the Petroleum Commission.</w:t>
            </w:r>
            <w:r w:rsidRPr="00B85484">
              <w:rPr>
                <w:rFonts w:ascii="Times New Roman" w:hAnsi="Times New Roman" w:cs="Times New Roman"/>
                <w:sz w:val="24"/>
                <w:szCs w:val="24"/>
                <w:lang w:val="en-GB"/>
              </w:rPr>
              <w:t xml:space="preserve"> </w:t>
            </w:r>
          </w:p>
          <w:p w14:paraId="2EC1C8B7" w14:textId="058CB0C4" w:rsidR="007A6640" w:rsidRPr="00B85484" w:rsidRDefault="007A6640" w:rsidP="000D1EA7">
            <w:pPr>
              <w:spacing w:after="0" w:line="240" w:lineRule="auto"/>
              <w:rPr>
                <w:rFonts w:ascii="Times New Roman" w:hAnsi="Times New Roman" w:cs="Times New Roman"/>
                <w:b/>
                <w:bCs/>
                <w:sz w:val="24"/>
                <w:szCs w:val="24"/>
                <w:lang w:val="en-GB"/>
              </w:rPr>
            </w:pPr>
          </w:p>
        </w:tc>
        <w:tc>
          <w:tcPr>
            <w:tcW w:w="920" w:type="pct"/>
          </w:tcPr>
          <w:p w14:paraId="62D6CFDA" w14:textId="1A556BEC" w:rsidR="00260393" w:rsidRDefault="00AD2F89" w:rsidP="000D1EA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504460" w:rsidRPr="00B85484">
              <w:rPr>
                <w:rFonts w:ascii="Times New Roman" w:hAnsi="Times New Roman" w:cs="Times New Roman"/>
                <w:sz w:val="24"/>
                <w:szCs w:val="24"/>
                <w:lang w:val="en-GB"/>
              </w:rPr>
              <w:t>1</w:t>
            </w:r>
            <w:r>
              <w:rPr>
                <w:rFonts w:ascii="Times New Roman" w:hAnsi="Times New Roman" w:cs="Times New Roman"/>
                <w:sz w:val="24"/>
                <w:szCs w:val="24"/>
                <w:lang w:val="en-GB"/>
              </w:rPr>
              <w:t>)</w:t>
            </w:r>
            <w:r w:rsidR="00504460" w:rsidRPr="00B85484">
              <w:rPr>
                <w:rFonts w:ascii="Times New Roman" w:hAnsi="Times New Roman" w:cs="Times New Roman"/>
                <w:sz w:val="24"/>
                <w:szCs w:val="24"/>
                <w:lang w:val="en-GB"/>
              </w:rPr>
              <w:t xml:space="preserve">. Consultant to support the </w:t>
            </w:r>
            <w:r w:rsidR="00260393">
              <w:rPr>
                <w:rFonts w:ascii="Times New Roman" w:hAnsi="Times New Roman" w:cs="Times New Roman"/>
                <w:sz w:val="24"/>
                <w:szCs w:val="24"/>
                <w:lang w:val="en-GB"/>
              </w:rPr>
              <w:t xml:space="preserve">Ministry of Natural Resources </w:t>
            </w:r>
            <w:r w:rsidR="00260393" w:rsidRPr="00B85484">
              <w:rPr>
                <w:rFonts w:ascii="Times New Roman" w:hAnsi="Times New Roman" w:cs="Times New Roman"/>
                <w:sz w:val="24"/>
                <w:szCs w:val="24"/>
                <w:lang w:val="en-GB"/>
              </w:rPr>
              <w:t>in</w:t>
            </w:r>
            <w:r w:rsidR="00504460" w:rsidRPr="00B85484">
              <w:rPr>
                <w:rFonts w:ascii="Times New Roman" w:hAnsi="Times New Roman" w:cs="Times New Roman"/>
                <w:sz w:val="24"/>
                <w:szCs w:val="24"/>
                <w:lang w:val="en-GB"/>
              </w:rPr>
              <w:t xml:space="preserve"> the development of the implementation modality, organizational structure</w:t>
            </w:r>
            <w:r w:rsidR="002960E9">
              <w:rPr>
                <w:rFonts w:ascii="Times New Roman" w:hAnsi="Times New Roman" w:cs="Times New Roman"/>
                <w:sz w:val="24"/>
                <w:szCs w:val="24"/>
                <w:lang w:val="en-GB"/>
              </w:rPr>
              <w:t xml:space="preserve">, funding framework and requirements, </w:t>
            </w:r>
            <w:r w:rsidR="00504460" w:rsidRPr="00B85484">
              <w:rPr>
                <w:rFonts w:ascii="Times New Roman" w:hAnsi="Times New Roman" w:cs="Times New Roman"/>
                <w:sz w:val="24"/>
                <w:szCs w:val="24"/>
                <w:lang w:val="en-GB"/>
              </w:rPr>
              <w:t>standard operating procedures of the Commission</w:t>
            </w:r>
            <w:r w:rsidR="002960E9">
              <w:rPr>
                <w:rFonts w:ascii="Times New Roman" w:hAnsi="Times New Roman" w:cs="Times New Roman"/>
                <w:sz w:val="24"/>
                <w:szCs w:val="24"/>
                <w:lang w:val="en-GB"/>
              </w:rPr>
              <w:t xml:space="preserve"> and recommendations for institutional and policy changes required. </w:t>
            </w:r>
          </w:p>
          <w:p w14:paraId="601B9411" w14:textId="77777777" w:rsidR="00260393" w:rsidRDefault="00260393" w:rsidP="000D1EA7">
            <w:pPr>
              <w:spacing w:after="0" w:line="240" w:lineRule="auto"/>
              <w:rPr>
                <w:rFonts w:ascii="Times New Roman" w:hAnsi="Times New Roman" w:cs="Times New Roman"/>
                <w:sz w:val="24"/>
                <w:szCs w:val="24"/>
                <w:lang w:val="en-GB"/>
              </w:rPr>
            </w:pPr>
          </w:p>
          <w:p w14:paraId="60378D84" w14:textId="137F42EF" w:rsidR="00414416" w:rsidRDefault="00504460" w:rsidP="000D1EA7">
            <w:pPr>
              <w:spacing w:after="0" w:line="240" w:lineRule="auto"/>
              <w:rPr>
                <w:rFonts w:ascii="Times New Roman" w:hAnsi="Times New Roman" w:cs="Times New Roman"/>
                <w:sz w:val="24"/>
                <w:szCs w:val="24"/>
                <w:lang w:val="en-GB"/>
              </w:rPr>
            </w:pPr>
            <w:r w:rsidRPr="00B85484">
              <w:rPr>
                <w:rFonts w:ascii="Times New Roman" w:hAnsi="Times New Roman" w:cs="Times New Roman"/>
                <w:sz w:val="24"/>
                <w:szCs w:val="24"/>
                <w:lang w:val="en-GB"/>
              </w:rPr>
              <w:t>(2) Consultant to provide training and recommendations on other knowledge transfer mechanisms for the institutional capacity development of the staff of the Commission</w:t>
            </w:r>
            <w:r w:rsidR="00260393">
              <w:rPr>
                <w:rFonts w:ascii="Times New Roman" w:hAnsi="Times New Roman" w:cs="Times New Roman"/>
                <w:sz w:val="24"/>
                <w:szCs w:val="24"/>
                <w:lang w:val="en-GB"/>
              </w:rPr>
              <w:t xml:space="preserve">. </w:t>
            </w:r>
          </w:p>
          <w:p w14:paraId="14377FA7" w14:textId="77777777" w:rsidR="00414416" w:rsidRDefault="00414416" w:rsidP="000D1EA7">
            <w:pPr>
              <w:spacing w:after="0" w:line="240" w:lineRule="auto"/>
              <w:rPr>
                <w:rFonts w:ascii="Times New Roman" w:hAnsi="Times New Roman" w:cs="Times New Roman"/>
                <w:sz w:val="24"/>
                <w:szCs w:val="24"/>
                <w:lang w:val="en-GB"/>
              </w:rPr>
            </w:pPr>
          </w:p>
          <w:p w14:paraId="5B3DF057" w14:textId="30E82933" w:rsidR="007A6640" w:rsidRPr="00B85484" w:rsidRDefault="00504460" w:rsidP="000D1EA7">
            <w:pPr>
              <w:spacing w:after="0" w:line="240" w:lineRule="auto"/>
              <w:rPr>
                <w:rFonts w:ascii="Times New Roman" w:hAnsi="Times New Roman" w:cs="Times New Roman"/>
                <w:i/>
                <w:sz w:val="24"/>
                <w:szCs w:val="24"/>
                <w:lang w:val="en-GB"/>
              </w:rPr>
            </w:pPr>
            <w:r w:rsidRPr="00B85484">
              <w:rPr>
                <w:rFonts w:ascii="Times New Roman" w:hAnsi="Times New Roman" w:cs="Times New Roman"/>
                <w:sz w:val="24"/>
                <w:szCs w:val="24"/>
                <w:lang w:val="en-GB"/>
              </w:rPr>
              <w:t>(3) Training workshops</w:t>
            </w:r>
            <w:r w:rsidR="009E2359">
              <w:rPr>
                <w:rFonts w:ascii="Times New Roman" w:hAnsi="Times New Roman" w:cs="Times New Roman"/>
                <w:sz w:val="24"/>
                <w:szCs w:val="24"/>
                <w:lang w:val="en-GB"/>
              </w:rPr>
              <w:t xml:space="preserve"> for (1) and (2)</w:t>
            </w:r>
            <w:r w:rsidRPr="00B85484">
              <w:rPr>
                <w:rFonts w:ascii="Times New Roman" w:hAnsi="Times New Roman" w:cs="Times New Roman"/>
                <w:sz w:val="24"/>
                <w:szCs w:val="24"/>
                <w:lang w:val="en-GB"/>
              </w:rPr>
              <w:t>.</w:t>
            </w:r>
          </w:p>
        </w:tc>
        <w:tc>
          <w:tcPr>
            <w:tcW w:w="164" w:type="pct"/>
          </w:tcPr>
          <w:p w14:paraId="723A2DF7" w14:textId="77777777" w:rsidR="007A6640" w:rsidRPr="00B85484" w:rsidRDefault="007A6640" w:rsidP="000D1EA7">
            <w:pPr>
              <w:spacing w:after="0" w:line="240" w:lineRule="auto"/>
              <w:rPr>
                <w:rFonts w:ascii="Times New Roman" w:hAnsi="Times New Roman" w:cs="Times New Roman"/>
                <w:sz w:val="24"/>
                <w:szCs w:val="24"/>
                <w:lang w:val="en-GB"/>
              </w:rPr>
            </w:pPr>
          </w:p>
        </w:tc>
        <w:tc>
          <w:tcPr>
            <w:tcW w:w="164" w:type="pct"/>
          </w:tcPr>
          <w:p w14:paraId="3D02604E" w14:textId="77777777" w:rsidR="007A6640" w:rsidRPr="00B85484" w:rsidRDefault="007A6640" w:rsidP="000D1EA7">
            <w:pPr>
              <w:spacing w:after="0" w:line="240" w:lineRule="auto"/>
              <w:rPr>
                <w:rFonts w:ascii="Times New Roman" w:hAnsi="Times New Roman" w:cs="Times New Roman"/>
                <w:sz w:val="24"/>
                <w:szCs w:val="24"/>
                <w:lang w:val="en-GB"/>
              </w:rPr>
            </w:pPr>
          </w:p>
        </w:tc>
        <w:tc>
          <w:tcPr>
            <w:tcW w:w="195" w:type="pct"/>
            <w:shd w:val="clear" w:color="auto" w:fill="92D050"/>
          </w:tcPr>
          <w:p w14:paraId="1F3568AE" w14:textId="77777777" w:rsidR="007A6640" w:rsidRPr="00B85484" w:rsidRDefault="007A6640" w:rsidP="000D1EA7">
            <w:pPr>
              <w:spacing w:after="0" w:line="240" w:lineRule="auto"/>
              <w:rPr>
                <w:rFonts w:ascii="Times New Roman" w:hAnsi="Times New Roman" w:cs="Times New Roman"/>
                <w:sz w:val="24"/>
                <w:szCs w:val="24"/>
                <w:lang w:val="en-GB"/>
              </w:rPr>
            </w:pPr>
          </w:p>
        </w:tc>
        <w:tc>
          <w:tcPr>
            <w:tcW w:w="198" w:type="pct"/>
            <w:shd w:val="clear" w:color="auto" w:fill="92D050"/>
          </w:tcPr>
          <w:p w14:paraId="5EFD949B" w14:textId="77777777" w:rsidR="007A6640" w:rsidRPr="00B85484" w:rsidRDefault="007A6640" w:rsidP="000D1EA7">
            <w:pPr>
              <w:spacing w:after="0" w:line="240" w:lineRule="auto"/>
              <w:rPr>
                <w:rFonts w:ascii="Times New Roman" w:hAnsi="Times New Roman" w:cs="Times New Roman"/>
                <w:sz w:val="24"/>
                <w:szCs w:val="24"/>
                <w:lang w:val="en-GB"/>
              </w:rPr>
            </w:pPr>
          </w:p>
        </w:tc>
        <w:tc>
          <w:tcPr>
            <w:tcW w:w="195" w:type="pct"/>
            <w:shd w:val="clear" w:color="auto" w:fill="92D050"/>
          </w:tcPr>
          <w:p w14:paraId="413ADD65" w14:textId="77777777" w:rsidR="007A6640" w:rsidRPr="00B85484" w:rsidRDefault="007A6640" w:rsidP="000D1EA7">
            <w:pPr>
              <w:spacing w:after="0" w:line="240" w:lineRule="auto"/>
              <w:rPr>
                <w:rFonts w:ascii="Times New Roman" w:hAnsi="Times New Roman" w:cs="Times New Roman"/>
                <w:sz w:val="24"/>
                <w:szCs w:val="24"/>
                <w:lang w:val="en-GB"/>
              </w:rPr>
            </w:pPr>
          </w:p>
        </w:tc>
        <w:tc>
          <w:tcPr>
            <w:tcW w:w="197" w:type="pct"/>
            <w:shd w:val="clear" w:color="auto" w:fill="92D050"/>
          </w:tcPr>
          <w:p w14:paraId="0A4C326D" w14:textId="77777777" w:rsidR="007A6640" w:rsidRPr="00B85484" w:rsidRDefault="007A6640" w:rsidP="000D1EA7">
            <w:pPr>
              <w:spacing w:after="0" w:line="240" w:lineRule="auto"/>
              <w:rPr>
                <w:rFonts w:ascii="Times New Roman" w:hAnsi="Times New Roman" w:cs="Times New Roman"/>
                <w:sz w:val="24"/>
                <w:szCs w:val="24"/>
                <w:lang w:val="en-GB"/>
              </w:rPr>
            </w:pPr>
          </w:p>
        </w:tc>
        <w:tc>
          <w:tcPr>
            <w:tcW w:w="752" w:type="pct"/>
          </w:tcPr>
          <w:p w14:paraId="2837450F" w14:textId="5ACC2723" w:rsidR="007A6640" w:rsidRPr="00B85484" w:rsidRDefault="00054371" w:rsidP="00C25277">
            <w:pPr>
              <w:spacing w:after="0" w:line="240" w:lineRule="auto"/>
              <w:jc w:val="center"/>
              <w:rPr>
                <w:rFonts w:ascii="Times New Roman" w:hAnsi="Times New Roman" w:cs="Times New Roman"/>
                <w:sz w:val="24"/>
                <w:szCs w:val="24"/>
                <w:lang w:val="en-GB"/>
              </w:rPr>
            </w:pPr>
            <w:r w:rsidRPr="00B85484">
              <w:rPr>
                <w:rFonts w:ascii="Times New Roman" w:hAnsi="Times New Roman" w:cs="Times New Roman"/>
                <w:sz w:val="24"/>
                <w:szCs w:val="24"/>
                <w:lang w:val="en-GB"/>
              </w:rPr>
              <w:t>UNDP/MNR</w:t>
            </w:r>
          </w:p>
        </w:tc>
        <w:tc>
          <w:tcPr>
            <w:tcW w:w="326" w:type="pct"/>
          </w:tcPr>
          <w:p w14:paraId="6B611289" w14:textId="40A5EC92" w:rsidR="007A6640" w:rsidRPr="00B85484" w:rsidRDefault="00054371" w:rsidP="000D1EA7">
            <w:pPr>
              <w:spacing w:after="0" w:line="240" w:lineRule="auto"/>
              <w:rPr>
                <w:rFonts w:ascii="Times New Roman" w:hAnsi="Times New Roman" w:cs="Times New Roman"/>
                <w:sz w:val="24"/>
                <w:szCs w:val="24"/>
                <w:lang w:val="en-GB"/>
              </w:rPr>
            </w:pPr>
            <w:r w:rsidRPr="00B85484">
              <w:rPr>
                <w:rFonts w:ascii="Times New Roman" w:hAnsi="Times New Roman" w:cs="Times New Roman"/>
                <w:sz w:val="24"/>
                <w:szCs w:val="24"/>
                <w:lang w:val="en-GB"/>
              </w:rPr>
              <w:t>UNDP</w:t>
            </w:r>
          </w:p>
        </w:tc>
        <w:tc>
          <w:tcPr>
            <w:tcW w:w="589" w:type="pct"/>
          </w:tcPr>
          <w:p w14:paraId="092E005D" w14:textId="0DBE6E9A" w:rsidR="001558C7" w:rsidRPr="00B85484" w:rsidRDefault="001558C7" w:rsidP="0079586B">
            <w:pPr>
              <w:spacing w:after="0" w:line="240" w:lineRule="auto"/>
              <w:jc w:val="center"/>
              <w:rPr>
                <w:rFonts w:ascii="Times New Roman" w:hAnsi="Times New Roman" w:cs="Times New Roman"/>
                <w:sz w:val="24"/>
                <w:szCs w:val="24"/>
                <w:lang w:val="en-GB"/>
              </w:rPr>
            </w:pPr>
            <w:r w:rsidRPr="00B85484">
              <w:rPr>
                <w:rFonts w:ascii="Times New Roman" w:hAnsi="Times New Roman" w:cs="Times New Roman"/>
                <w:sz w:val="24"/>
                <w:szCs w:val="24"/>
                <w:lang w:val="en-GB"/>
              </w:rPr>
              <w:t>71300 Local Consultant</w:t>
            </w:r>
          </w:p>
          <w:p w14:paraId="44D0A3DC" w14:textId="77777777" w:rsidR="001558C7" w:rsidRPr="00B85484" w:rsidRDefault="001558C7" w:rsidP="0079586B">
            <w:pPr>
              <w:spacing w:after="0" w:line="240" w:lineRule="auto"/>
              <w:jc w:val="center"/>
              <w:rPr>
                <w:rFonts w:ascii="Times New Roman" w:hAnsi="Times New Roman" w:cs="Times New Roman"/>
                <w:sz w:val="24"/>
                <w:szCs w:val="24"/>
                <w:lang w:val="en-GB"/>
              </w:rPr>
            </w:pPr>
          </w:p>
          <w:p w14:paraId="132B11FB" w14:textId="5DA5B88D" w:rsidR="001558C7" w:rsidRPr="00B85484" w:rsidRDefault="001558C7" w:rsidP="0079586B">
            <w:pPr>
              <w:spacing w:after="0" w:line="240" w:lineRule="auto"/>
              <w:jc w:val="center"/>
              <w:rPr>
                <w:rFonts w:ascii="Times New Roman" w:hAnsi="Times New Roman" w:cs="Times New Roman"/>
                <w:sz w:val="24"/>
                <w:szCs w:val="24"/>
                <w:lang w:val="en-GB"/>
              </w:rPr>
            </w:pPr>
            <w:r w:rsidRPr="00B85484">
              <w:rPr>
                <w:rFonts w:ascii="Times New Roman" w:hAnsi="Times New Roman" w:cs="Times New Roman"/>
                <w:sz w:val="24"/>
                <w:szCs w:val="24"/>
                <w:lang w:val="en-GB"/>
              </w:rPr>
              <w:t>71200 International Consultants</w:t>
            </w:r>
          </w:p>
          <w:p w14:paraId="765D829A" w14:textId="77777777" w:rsidR="001558C7" w:rsidRPr="00B85484" w:rsidRDefault="001558C7" w:rsidP="0079586B">
            <w:pPr>
              <w:spacing w:after="0" w:line="240" w:lineRule="auto"/>
              <w:jc w:val="center"/>
              <w:rPr>
                <w:rFonts w:ascii="Times New Roman" w:hAnsi="Times New Roman" w:cs="Times New Roman"/>
                <w:sz w:val="24"/>
                <w:szCs w:val="24"/>
                <w:lang w:val="en-GB"/>
              </w:rPr>
            </w:pPr>
          </w:p>
          <w:p w14:paraId="7C684587" w14:textId="77777777" w:rsidR="001558C7" w:rsidRPr="00B85484" w:rsidRDefault="001558C7" w:rsidP="0079586B">
            <w:pPr>
              <w:spacing w:after="0" w:line="240" w:lineRule="auto"/>
              <w:jc w:val="center"/>
              <w:rPr>
                <w:rFonts w:ascii="Times New Roman" w:hAnsi="Times New Roman" w:cs="Times New Roman"/>
                <w:sz w:val="24"/>
                <w:szCs w:val="24"/>
                <w:lang w:val="en-GB"/>
              </w:rPr>
            </w:pPr>
            <w:r w:rsidRPr="00B85484">
              <w:rPr>
                <w:rFonts w:ascii="Times New Roman" w:hAnsi="Times New Roman" w:cs="Times New Roman"/>
                <w:sz w:val="24"/>
                <w:szCs w:val="24"/>
                <w:lang w:val="en-GB"/>
              </w:rPr>
              <w:t>71600 Travel</w:t>
            </w:r>
          </w:p>
          <w:p w14:paraId="47404859" w14:textId="77777777" w:rsidR="001558C7" w:rsidRPr="00B85484" w:rsidRDefault="001558C7" w:rsidP="0079586B">
            <w:pPr>
              <w:spacing w:after="0" w:line="240" w:lineRule="auto"/>
              <w:jc w:val="center"/>
              <w:rPr>
                <w:rFonts w:ascii="Times New Roman" w:hAnsi="Times New Roman" w:cs="Times New Roman"/>
                <w:sz w:val="24"/>
                <w:szCs w:val="24"/>
                <w:lang w:val="en-GB"/>
              </w:rPr>
            </w:pPr>
          </w:p>
          <w:p w14:paraId="0610F38E" w14:textId="0824655D" w:rsidR="007A6640" w:rsidRPr="00B85484" w:rsidRDefault="001558C7" w:rsidP="0079586B">
            <w:pPr>
              <w:spacing w:after="0" w:line="240" w:lineRule="auto"/>
              <w:jc w:val="center"/>
              <w:rPr>
                <w:rFonts w:ascii="Times New Roman" w:hAnsi="Times New Roman" w:cs="Times New Roman"/>
                <w:sz w:val="24"/>
                <w:szCs w:val="24"/>
                <w:lang w:val="en-GB"/>
              </w:rPr>
            </w:pPr>
            <w:r w:rsidRPr="00B85484">
              <w:rPr>
                <w:rFonts w:ascii="Times New Roman" w:hAnsi="Times New Roman" w:cs="Times New Roman"/>
                <w:sz w:val="24"/>
                <w:szCs w:val="24"/>
                <w:lang w:val="en-GB"/>
              </w:rPr>
              <w:t>75700 Workshops</w:t>
            </w:r>
          </w:p>
        </w:tc>
        <w:tc>
          <w:tcPr>
            <w:tcW w:w="456" w:type="pct"/>
          </w:tcPr>
          <w:p w14:paraId="10F625CF" w14:textId="77777777" w:rsidR="007A6640" w:rsidRPr="00B85484" w:rsidRDefault="00092373" w:rsidP="000D1EA7">
            <w:pPr>
              <w:spacing w:after="0" w:line="240" w:lineRule="auto"/>
              <w:rPr>
                <w:rFonts w:ascii="Times New Roman" w:hAnsi="Times New Roman" w:cs="Times New Roman"/>
                <w:sz w:val="24"/>
                <w:szCs w:val="24"/>
                <w:lang w:val="en-GB"/>
              </w:rPr>
            </w:pPr>
            <w:r w:rsidRPr="00B85484">
              <w:rPr>
                <w:rFonts w:ascii="Times New Roman" w:hAnsi="Times New Roman" w:cs="Times New Roman"/>
                <w:sz w:val="24"/>
                <w:szCs w:val="24"/>
                <w:lang w:val="en-GB"/>
              </w:rPr>
              <w:t>30,000</w:t>
            </w:r>
          </w:p>
          <w:p w14:paraId="1BE70F4A" w14:textId="77777777" w:rsidR="00092373" w:rsidRPr="00B85484" w:rsidRDefault="00092373" w:rsidP="000D1EA7">
            <w:pPr>
              <w:spacing w:after="0" w:line="240" w:lineRule="auto"/>
              <w:rPr>
                <w:rFonts w:ascii="Times New Roman" w:hAnsi="Times New Roman" w:cs="Times New Roman"/>
                <w:sz w:val="24"/>
                <w:szCs w:val="24"/>
                <w:lang w:val="en-GB"/>
              </w:rPr>
            </w:pPr>
          </w:p>
          <w:p w14:paraId="2E9CB187" w14:textId="77777777" w:rsidR="00092373" w:rsidRPr="00B85484" w:rsidRDefault="00092373" w:rsidP="000D1EA7">
            <w:pPr>
              <w:spacing w:after="0" w:line="240" w:lineRule="auto"/>
              <w:rPr>
                <w:rFonts w:ascii="Times New Roman" w:hAnsi="Times New Roman" w:cs="Times New Roman"/>
                <w:sz w:val="24"/>
                <w:szCs w:val="24"/>
                <w:lang w:val="en-GB"/>
              </w:rPr>
            </w:pPr>
          </w:p>
          <w:p w14:paraId="35CACDAE" w14:textId="77777777" w:rsidR="00092373" w:rsidRPr="00B85484" w:rsidRDefault="00092373" w:rsidP="000D1EA7">
            <w:pPr>
              <w:spacing w:after="0" w:line="240" w:lineRule="auto"/>
              <w:rPr>
                <w:rFonts w:ascii="Times New Roman" w:hAnsi="Times New Roman" w:cs="Times New Roman"/>
                <w:sz w:val="24"/>
                <w:szCs w:val="24"/>
                <w:lang w:val="en-GB"/>
              </w:rPr>
            </w:pPr>
          </w:p>
          <w:p w14:paraId="6A2998A5" w14:textId="4427497D" w:rsidR="00092373" w:rsidRPr="00B85484" w:rsidRDefault="00473FC7" w:rsidP="000D1EA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75</w:t>
            </w:r>
            <w:r w:rsidR="00092373" w:rsidRPr="00B85484">
              <w:rPr>
                <w:rFonts w:ascii="Times New Roman" w:hAnsi="Times New Roman" w:cs="Times New Roman"/>
                <w:sz w:val="24"/>
                <w:szCs w:val="24"/>
                <w:lang w:val="en-GB"/>
              </w:rPr>
              <w:t>,000</w:t>
            </w:r>
          </w:p>
          <w:p w14:paraId="04555FE4" w14:textId="77777777" w:rsidR="00092373" w:rsidRPr="00B85484" w:rsidRDefault="00092373" w:rsidP="000D1EA7">
            <w:pPr>
              <w:spacing w:after="0" w:line="240" w:lineRule="auto"/>
              <w:rPr>
                <w:rFonts w:ascii="Times New Roman" w:hAnsi="Times New Roman" w:cs="Times New Roman"/>
                <w:sz w:val="24"/>
                <w:szCs w:val="24"/>
                <w:lang w:val="en-GB"/>
              </w:rPr>
            </w:pPr>
          </w:p>
          <w:p w14:paraId="18559155" w14:textId="77777777" w:rsidR="00092373" w:rsidRPr="00B85484" w:rsidRDefault="00092373" w:rsidP="000D1EA7">
            <w:pPr>
              <w:spacing w:after="0" w:line="240" w:lineRule="auto"/>
              <w:rPr>
                <w:rFonts w:ascii="Times New Roman" w:hAnsi="Times New Roman" w:cs="Times New Roman"/>
                <w:sz w:val="24"/>
                <w:szCs w:val="24"/>
                <w:lang w:val="en-GB"/>
              </w:rPr>
            </w:pPr>
          </w:p>
          <w:p w14:paraId="3F5B3433" w14:textId="77777777" w:rsidR="00092373" w:rsidRPr="00B85484" w:rsidRDefault="00092373" w:rsidP="000D1EA7">
            <w:pPr>
              <w:spacing w:after="0" w:line="240" w:lineRule="auto"/>
              <w:rPr>
                <w:rFonts w:ascii="Times New Roman" w:hAnsi="Times New Roman" w:cs="Times New Roman"/>
                <w:sz w:val="24"/>
                <w:szCs w:val="24"/>
                <w:lang w:val="en-GB"/>
              </w:rPr>
            </w:pPr>
            <w:r w:rsidRPr="00B85484">
              <w:rPr>
                <w:rFonts w:ascii="Times New Roman" w:hAnsi="Times New Roman" w:cs="Times New Roman"/>
                <w:sz w:val="24"/>
                <w:szCs w:val="24"/>
                <w:lang w:val="en-GB"/>
              </w:rPr>
              <w:t>10,000</w:t>
            </w:r>
          </w:p>
          <w:p w14:paraId="5E3D4AEE" w14:textId="77777777" w:rsidR="00092373" w:rsidRPr="00B85484" w:rsidRDefault="00092373" w:rsidP="000D1EA7">
            <w:pPr>
              <w:spacing w:after="0" w:line="240" w:lineRule="auto"/>
              <w:rPr>
                <w:rFonts w:ascii="Times New Roman" w:hAnsi="Times New Roman" w:cs="Times New Roman"/>
                <w:sz w:val="24"/>
                <w:szCs w:val="24"/>
                <w:lang w:val="en-GB"/>
              </w:rPr>
            </w:pPr>
          </w:p>
          <w:p w14:paraId="22EC0B54" w14:textId="77777777" w:rsidR="00092373" w:rsidRPr="00B85484" w:rsidRDefault="00092373" w:rsidP="000D1EA7">
            <w:pPr>
              <w:spacing w:after="0" w:line="240" w:lineRule="auto"/>
              <w:rPr>
                <w:rFonts w:ascii="Times New Roman" w:hAnsi="Times New Roman" w:cs="Times New Roman"/>
                <w:sz w:val="24"/>
                <w:szCs w:val="24"/>
                <w:lang w:val="en-GB"/>
              </w:rPr>
            </w:pPr>
          </w:p>
          <w:p w14:paraId="535C43B6" w14:textId="36D4CFB4" w:rsidR="00092373" w:rsidRPr="00B85484" w:rsidRDefault="00092373" w:rsidP="000D1EA7">
            <w:pPr>
              <w:spacing w:after="0" w:line="240" w:lineRule="auto"/>
              <w:rPr>
                <w:rFonts w:ascii="Times New Roman" w:hAnsi="Times New Roman" w:cs="Times New Roman"/>
                <w:sz w:val="24"/>
                <w:szCs w:val="24"/>
                <w:lang w:val="en-GB"/>
              </w:rPr>
            </w:pPr>
            <w:r w:rsidRPr="00B85484">
              <w:rPr>
                <w:rFonts w:ascii="Times New Roman" w:hAnsi="Times New Roman" w:cs="Times New Roman"/>
                <w:sz w:val="24"/>
                <w:szCs w:val="24"/>
                <w:lang w:val="en-GB"/>
              </w:rPr>
              <w:t>30,000</w:t>
            </w:r>
          </w:p>
        </w:tc>
      </w:tr>
      <w:tr w:rsidR="00A31FDF" w:rsidRPr="00B85484" w14:paraId="415C0796" w14:textId="77777777" w:rsidTr="008C1847">
        <w:trPr>
          <w:cantSplit/>
          <w:trHeight w:val="135"/>
        </w:trPr>
        <w:tc>
          <w:tcPr>
            <w:tcW w:w="844" w:type="pct"/>
          </w:tcPr>
          <w:p w14:paraId="3ED43F1A" w14:textId="4F94D403" w:rsidR="00B241BC" w:rsidRPr="00B85484" w:rsidRDefault="00504460" w:rsidP="000D1EA7">
            <w:pPr>
              <w:spacing w:after="0" w:line="240" w:lineRule="auto"/>
              <w:rPr>
                <w:rFonts w:ascii="Times New Roman" w:hAnsi="Times New Roman" w:cs="Times New Roman"/>
                <w:sz w:val="24"/>
                <w:szCs w:val="24"/>
                <w:lang w:val="en-GB"/>
              </w:rPr>
            </w:pPr>
            <w:r w:rsidRPr="008C2348">
              <w:rPr>
                <w:rFonts w:ascii="Times New Roman" w:hAnsi="Times New Roman" w:cs="Times New Roman"/>
                <w:b/>
                <w:bCs/>
                <w:sz w:val="24"/>
                <w:szCs w:val="24"/>
                <w:lang w:val="en-GB"/>
              </w:rPr>
              <w:t>Output 3:</w:t>
            </w:r>
            <w:r w:rsidRPr="00B85484">
              <w:rPr>
                <w:rFonts w:ascii="Times New Roman" w:hAnsi="Times New Roman" w:cs="Times New Roman"/>
                <w:sz w:val="24"/>
                <w:szCs w:val="24"/>
                <w:lang w:val="en-GB"/>
              </w:rPr>
              <w:t xml:space="preserve"> Update and Training in use of the Methodology for the National </w:t>
            </w:r>
            <w:r w:rsidRPr="00B85484">
              <w:rPr>
                <w:rFonts w:ascii="Times New Roman" w:hAnsi="Times New Roman" w:cs="Times New Roman"/>
                <w:sz w:val="24"/>
                <w:szCs w:val="24"/>
                <w:lang w:val="en-GB"/>
              </w:rPr>
              <w:lastRenderedPageBreak/>
              <w:t xml:space="preserve">Forest Inventory Management.  </w:t>
            </w:r>
          </w:p>
        </w:tc>
        <w:tc>
          <w:tcPr>
            <w:tcW w:w="920" w:type="pct"/>
          </w:tcPr>
          <w:p w14:paraId="526BFCE2" w14:textId="522905A9" w:rsidR="006D48BD" w:rsidRDefault="00AD2F89" w:rsidP="000D1EA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w:t>
            </w:r>
            <w:r w:rsidR="00504460" w:rsidRPr="00B85484">
              <w:rPr>
                <w:rFonts w:ascii="Times New Roman" w:hAnsi="Times New Roman" w:cs="Times New Roman"/>
                <w:sz w:val="24"/>
                <w:szCs w:val="24"/>
                <w:lang w:val="en-GB"/>
              </w:rPr>
              <w:t>1</w:t>
            </w:r>
            <w:r>
              <w:rPr>
                <w:rFonts w:ascii="Times New Roman" w:hAnsi="Times New Roman" w:cs="Times New Roman"/>
                <w:sz w:val="24"/>
                <w:szCs w:val="24"/>
                <w:lang w:val="en-GB"/>
              </w:rPr>
              <w:t>)</w:t>
            </w:r>
            <w:r w:rsidR="00504460" w:rsidRPr="00B85484">
              <w:rPr>
                <w:rFonts w:ascii="Times New Roman" w:hAnsi="Times New Roman" w:cs="Times New Roman"/>
                <w:sz w:val="24"/>
                <w:szCs w:val="24"/>
                <w:lang w:val="en-GB"/>
              </w:rPr>
              <w:t xml:space="preserve">. Consultant for the review and revision of the methodology for national forest inventory management </w:t>
            </w:r>
            <w:r w:rsidR="00504460" w:rsidRPr="00B85484">
              <w:rPr>
                <w:rFonts w:ascii="Times New Roman" w:hAnsi="Times New Roman" w:cs="Times New Roman"/>
                <w:sz w:val="24"/>
                <w:szCs w:val="24"/>
                <w:lang w:val="en-GB"/>
              </w:rPr>
              <w:lastRenderedPageBreak/>
              <w:t xml:space="preserve">and training of </w:t>
            </w:r>
            <w:r w:rsidR="002960E9">
              <w:rPr>
                <w:rFonts w:ascii="Times New Roman" w:hAnsi="Times New Roman" w:cs="Times New Roman"/>
                <w:sz w:val="24"/>
                <w:szCs w:val="24"/>
                <w:lang w:val="en-GB"/>
              </w:rPr>
              <w:t xml:space="preserve">Officers of the </w:t>
            </w:r>
            <w:r w:rsidR="00504460" w:rsidRPr="00B85484">
              <w:rPr>
                <w:rFonts w:ascii="Times New Roman" w:hAnsi="Times New Roman" w:cs="Times New Roman"/>
                <w:sz w:val="24"/>
                <w:szCs w:val="24"/>
                <w:lang w:val="en-GB"/>
              </w:rPr>
              <w:t>G</w:t>
            </w:r>
            <w:r w:rsidR="002960E9">
              <w:rPr>
                <w:rFonts w:ascii="Times New Roman" w:hAnsi="Times New Roman" w:cs="Times New Roman"/>
                <w:sz w:val="24"/>
                <w:szCs w:val="24"/>
                <w:lang w:val="en-GB"/>
              </w:rPr>
              <w:t xml:space="preserve">uyana Forestry </w:t>
            </w:r>
            <w:proofErr w:type="gramStart"/>
            <w:r w:rsidR="002960E9">
              <w:rPr>
                <w:rFonts w:ascii="Times New Roman" w:hAnsi="Times New Roman" w:cs="Times New Roman"/>
                <w:sz w:val="24"/>
                <w:szCs w:val="24"/>
                <w:lang w:val="en-GB"/>
              </w:rPr>
              <w:t xml:space="preserve">Commission </w:t>
            </w:r>
            <w:r w:rsidR="00504460" w:rsidRPr="00B85484">
              <w:rPr>
                <w:rFonts w:ascii="Times New Roman" w:hAnsi="Times New Roman" w:cs="Times New Roman"/>
                <w:sz w:val="24"/>
                <w:szCs w:val="24"/>
                <w:lang w:val="en-GB"/>
              </w:rPr>
              <w:t xml:space="preserve"> </w:t>
            </w:r>
            <w:r w:rsidR="002960E9">
              <w:rPr>
                <w:rFonts w:ascii="Times New Roman" w:hAnsi="Times New Roman" w:cs="Times New Roman"/>
                <w:sz w:val="24"/>
                <w:szCs w:val="24"/>
                <w:lang w:val="en-GB"/>
              </w:rPr>
              <w:t>and</w:t>
            </w:r>
            <w:proofErr w:type="gramEnd"/>
            <w:r w:rsidR="002960E9">
              <w:rPr>
                <w:rFonts w:ascii="Times New Roman" w:hAnsi="Times New Roman" w:cs="Times New Roman"/>
                <w:sz w:val="24"/>
                <w:szCs w:val="24"/>
                <w:lang w:val="en-GB"/>
              </w:rPr>
              <w:t xml:space="preserve"> members of Community Forest Organizations </w:t>
            </w:r>
            <w:r w:rsidR="00504460" w:rsidRPr="00B85484">
              <w:rPr>
                <w:rFonts w:ascii="Times New Roman" w:hAnsi="Times New Roman" w:cs="Times New Roman"/>
                <w:sz w:val="24"/>
                <w:szCs w:val="24"/>
                <w:lang w:val="en-GB"/>
              </w:rPr>
              <w:t xml:space="preserve">in the use of said methodology. </w:t>
            </w:r>
          </w:p>
          <w:p w14:paraId="6F85A9B3" w14:textId="463D32D3" w:rsidR="00B241BC" w:rsidRPr="00B85484" w:rsidRDefault="00504460" w:rsidP="000D1EA7">
            <w:pPr>
              <w:spacing w:after="0" w:line="240" w:lineRule="auto"/>
              <w:rPr>
                <w:rFonts w:ascii="Times New Roman" w:hAnsi="Times New Roman" w:cs="Times New Roman"/>
                <w:i/>
                <w:sz w:val="24"/>
                <w:szCs w:val="24"/>
                <w:lang w:val="en-GB"/>
              </w:rPr>
            </w:pPr>
            <w:r w:rsidRPr="00B85484">
              <w:rPr>
                <w:rFonts w:ascii="Times New Roman" w:hAnsi="Times New Roman" w:cs="Times New Roman"/>
                <w:sz w:val="24"/>
                <w:szCs w:val="24"/>
                <w:lang w:val="en-GB"/>
              </w:rPr>
              <w:t>(2) Training workshops</w:t>
            </w:r>
            <w:r w:rsidR="009E2359">
              <w:rPr>
                <w:rFonts w:ascii="Times New Roman" w:hAnsi="Times New Roman" w:cs="Times New Roman"/>
                <w:sz w:val="24"/>
                <w:szCs w:val="24"/>
                <w:lang w:val="en-GB"/>
              </w:rPr>
              <w:t xml:space="preserve"> for (1)</w:t>
            </w:r>
            <w:r w:rsidRPr="00B85484">
              <w:rPr>
                <w:rFonts w:ascii="Times New Roman" w:hAnsi="Times New Roman" w:cs="Times New Roman"/>
                <w:sz w:val="24"/>
                <w:szCs w:val="24"/>
                <w:lang w:val="en-GB"/>
              </w:rPr>
              <w:t>.</w:t>
            </w:r>
          </w:p>
        </w:tc>
        <w:tc>
          <w:tcPr>
            <w:tcW w:w="164" w:type="pct"/>
          </w:tcPr>
          <w:p w14:paraId="75CC2F63" w14:textId="77777777" w:rsidR="00B241BC" w:rsidRPr="00B85484" w:rsidRDefault="00B241BC" w:rsidP="000D1EA7">
            <w:pPr>
              <w:spacing w:after="0" w:line="240" w:lineRule="auto"/>
              <w:rPr>
                <w:rFonts w:ascii="Times New Roman" w:hAnsi="Times New Roman" w:cs="Times New Roman"/>
                <w:sz w:val="24"/>
                <w:szCs w:val="24"/>
                <w:lang w:val="en-GB"/>
              </w:rPr>
            </w:pPr>
          </w:p>
        </w:tc>
        <w:tc>
          <w:tcPr>
            <w:tcW w:w="164" w:type="pct"/>
            <w:shd w:val="clear" w:color="auto" w:fill="92D050"/>
          </w:tcPr>
          <w:p w14:paraId="3542D071" w14:textId="77777777" w:rsidR="00B241BC" w:rsidRPr="00B85484" w:rsidRDefault="00B241BC" w:rsidP="000D1EA7">
            <w:pPr>
              <w:spacing w:after="0" w:line="240" w:lineRule="auto"/>
              <w:rPr>
                <w:rFonts w:ascii="Times New Roman" w:hAnsi="Times New Roman" w:cs="Times New Roman"/>
                <w:sz w:val="24"/>
                <w:szCs w:val="24"/>
                <w:lang w:val="en-GB"/>
              </w:rPr>
            </w:pPr>
          </w:p>
        </w:tc>
        <w:tc>
          <w:tcPr>
            <w:tcW w:w="195" w:type="pct"/>
            <w:shd w:val="clear" w:color="auto" w:fill="92D050"/>
          </w:tcPr>
          <w:p w14:paraId="5F43530B" w14:textId="77777777" w:rsidR="00B241BC" w:rsidRPr="00B85484" w:rsidRDefault="00B241BC" w:rsidP="000D1EA7">
            <w:pPr>
              <w:spacing w:after="0" w:line="240" w:lineRule="auto"/>
              <w:rPr>
                <w:rFonts w:ascii="Times New Roman" w:hAnsi="Times New Roman" w:cs="Times New Roman"/>
                <w:sz w:val="24"/>
                <w:szCs w:val="24"/>
                <w:lang w:val="en-GB"/>
              </w:rPr>
            </w:pPr>
          </w:p>
        </w:tc>
        <w:tc>
          <w:tcPr>
            <w:tcW w:w="198" w:type="pct"/>
            <w:shd w:val="clear" w:color="auto" w:fill="FFFFFF" w:themeFill="background1"/>
          </w:tcPr>
          <w:p w14:paraId="34D5BE97" w14:textId="77777777" w:rsidR="00B241BC" w:rsidRPr="00B85484" w:rsidRDefault="00B241BC" w:rsidP="000D1EA7">
            <w:pPr>
              <w:spacing w:after="0" w:line="240" w:lineRule="auto"/>
              <w:rPr>
                <w:rFonts w:ascii="Times New Roman" w:hAnsi="Times New Roman" w:cs="Times New Roman"/>
                <w:sz w:val="24"/>
                <w:szCs w:val="24"/>
                <w:lang w:val="en-GB"/>
              </w:rPr>
            </w:pPr>
          </w:p>
        </w:tc>
        <w:tc>
          <w:tcPr>
            <w:tcW w:w="195" w:type="pct"/>
          </w:tcPr>
          <w:p w14:paraId="06FD686C" w14:textId="77777777" w:rsidR="00B241BC" w:rsidRPr="00B85484" w:rsidRDefault="00B241BC" w:rsidP="000D1EA7">
            <w:pPr>
              <w:spacing w:after="0" w:line="240" w:lineRule="auto"/>
              <w:rPr>
                <w:rFonts w:ascii="Times New Roman" w:hAnsi="Times New Roman" w:cs="Times New Roman"/>
                <w:sz w:val="24"/>
                <w:szCs w:val="24"/>
                <w:lang w:val="en-GB"/>
              </w:rPr>
            </w:pPr>
          </w:p>
        </w:tc>
        <w:tc>
          <w:tcPr>
            <w:tcW w:w="197" w:type="pct"/>
          </w:tcPr>
          <w:p w14:paraId="429BA83D" w14:textId="77777777" w:rsidR="00B241BC" w:rsidRPr="00B85484" w:rsidRDefault="00B241BC" w:rsidP="000D1EA7">
            <w:pPr>
              <w:spacing w:after="0" w:line="240" w:lineRule="auto"/>
              <w:rPr>
                <w:rFonts w:ascii="Times New Roman" w:hAnsi="Times New Roman" w:cs="Times New Roman"/>
                <w:sz w:val="24"/>
                <w:szCs w:val="24"/>
                <w:lang w:val="en-GB"/>
              </w:rPr>
            </w:pPr>
          </w:p>
        </w:tc>
        <w:tc>
          <w:tcPr>
            <w:tcW w:w="752" w:type="pct"/>
          </w:tcPr>
          <w:p w14:paraId="6891FE0E" w14:textId="649B8D88" w:rsidR="00B241BC" w:rsidRPr="00B85484" w:rsidRDefault="00054371" w:rsidP="00C25277">
            <w:pPr>
              <w:spacing w:after="0" w:line="240" w:lineRule="auto"/>
              <w:jc w:val="center"/>
              <w:rPr>
                <w:rFonts w:ascii="Times New Roman" w:hAnsi="Times New Roman" w:cs="Times New Roman"/>
                <w:sz w:val="24"/>
                <w:szCs w:val="24"/>
                <w:lang w:val="en-GB"/>
              </w:rPr>
            </w:pPr>
            <w:r w:rsidRPr="00B85484">
              <w:rPr>
                <w:rFonts w:ascii="Times New Roman" w:hAnsi="Times New Roman" w:cs="Times New Roman"/>
                <w:sz w:val="24"/>
                <w:szCs w:val="24"/>
                <w:lang w:val="en-GB"/>
              </w:rPr>
              <w:t>UNDP/MNR/GFC</w:t>
            </w:r>
          </w:p>
        </w:tc>
        <w:tc>
          <w:tcPr>
            <w:tcW w:w="326" w:type="pct"/>
          </w:tcPr>
          <w:p w14:paraId="43CC4D61" w14:textId="4837A09D" w:rsidR="00B241BC" w:rsidRPr="00B85484" w:rsidRDefault="00054371" w:rsidP="000D1EA7">
            <w:pPr>
              <w:spacing w:after="0" w:line="240" w:lineRule="auto"/>
              <w:rPr>
                <w:rFonts w:ascii="Times New Roman" w:hAnsi="Times New Roman" w:cs="Times New Roman"/>
                <w:sz w:val="24"/>
                <w:szCs w:val="24"/>
                <w:lang w:val="en-GB"/>
              </w:rPr>
            </w:pPr>
            <w:r w:rsidRPr="00B85484">
              <w:rPr>
                <w:rFonts w:ascii="Times New Roman" w:hAnsi="Times New Roman" w:cs="Times New Roman"/>
                <w:sz w:val="24"/>
                <w:szCs w:val="24"/>
                <w:lang w:val="en-GB"/>
              </w:rPr>
              <w:t>UNDP</w:t>
            </w:r>
          </w:p>
        </w:tc>
        <w:tc>
          <w:tcPr>
            <w:tcW w:w="589" w:type="pct"/>
          </w:tcPr>
          <w:p w14:paraId="46C352D1" w14:textId="1B96622A" w:rsidR="00092373" w:rsidRPr="00B85484" w:rsidRDefault="00092373" w:rsidP="0079586B">
            <w:pPr>
              <w:spacing w:after="0" w:line="240" w:lineRule="auto"/>
              <w:jc w:val="center"/>
              <w:rPr>
                <w:rFonts w:ascii="Times New Roman" w:hAnsi="Times New Roman" w:cs="Times New Roman"/>
                <w:sz w:val="24"/>
                <w:szCs w:val="24"/>
                <w:lang w:val="en-GB"/>
              </w:rPr>
            </w:pPr>
            <w:r w:rsidRPr="00B85484">
              <w:rPr>
                <w:rFonts w:ascii="Times New Roman" w:hAnsi="Times New Roman" w:cs="Times New Roman"/>
                <w:sz w:val="24"/>
                <w:szCs w:val="24"/>
                <w:lang w:val="en-GB"/>
              </w:rPr>
              <w:t>71200 International Consultant</w:t>
            </w:r>
          </w:p>
          <w:p w14:paraId="4E4CF70A" w14:textId="77777777" w:rsidR="00092373" w:rsidRPr="00B85484" w:rsidRDefault="00092373" w:rsidP="0079586B">
            <w:pPr>
              <w:spacing w:after="0" w:line="240" w:lineRule="auto"/>
              <w:jc w:val="center"/>
              <w:rPr>
                <w:rFonts w:ascii="Times New Roman" w:hAnsi="Times New Roman" w:cs="Times New Roman"/>
                <w:sz w:val="24"/>
                <w:szCs w:val="24"/>
                <w:lang w:val="en-GB"/>
              </w:rPr>
            </w:pPr>
          </w:p>
          <w:p w14:paraId="79AE0FAC" w14:textId="77777777" w:rsidR="00092373" w:rsidRPr="00B85484" w:rsidRDefault="00092373" w:rsidP="0079586B">
            <w:pPr>
              <w:spacing w:after="0" w:line="240" w:lineRule="auto"/>
              <w:jc w:val="center"/>
              <w:rPr>
                <w:rFonts w:ascii="Times New Roman" w:hAnsi="Times New Roman" w:cs="Times New Roman"/>
                <w:sz w:val="24"/>
                <w:szCs w:val="24"/>
                <w:lang w:val="en-GB"/>
              </w:rPr>
            </w:pPr>
            <w:r w:rsidRPr="00B85484">
              <w:rPr>
                <w:rFonts w:ascii="Times New Roman" w:hAnsi="Times New Roman" w:cs="Times New Roman"/>
                <w:sz w:val="24"/>
                <w:szCs w:val="24"/>
                <w:lang w:val="en-GB"/>
              </w:rPr>
              <w:t>71600 Travel</w:t>
            </w:r>
          </w:p>
          <w:p w14:paraId="259C3FE8" w14:textId="77777777" w:rsidR="00092373" w:rsidRPr="00B85484" w:rsidRDefault="00092373" w:rsidP="0079586B">
            <w:pPr>
              <w:spacing w:after="0" w:line="240" w:lineRule="auto"/>
              <w:jc w:val="center"/>
              <w:rPr>
                <w:rFonts w:ascii="Times New Roman" w:hAnsi="Times New Roman" w:cs="Times New Roman"/>
                <w:sz w:val="24"/>
                <w:szCs w:val="24"/>
                <w:lang w:val="en-GB"/>
              </w:rPr>
            </w:pPr>
          </w:p>
          <w:p w14:paraId="0FC16A78" w14:textId="764C7C06" w:rsidR="00B241BC" w:rsidRPr="00B85484" w:rsidRDefault="00092373" w:rsidP="0079586B">
            <w:pPr>
              <w:spacing w:after="0" w:line="240" w:lineRule="auto"/>
              <w:jc w:val="center"/>
              <w:rPr>
                <w:rFonts w:ascii="Times New Roman" w:hAnsi="Times New Roman" w:cs="Times New Roman"/>
                <w:sz w:val="24"/>
                <w:szCs w:val="24"/>
                <w:lang w:val="en-GB"/>
              </w:rPr>
            </w:pPr>
            <w:r w:rsidRPr="00B85484">
              <w:rPr>
                <w:rFonts w:ascii="Times New Roman" w:hAnsi="Times New Roman" w:cs="Times New Roman"/>
                <w:sz w:val="24"/>
                <w:szCs w:val="24"/>
                <w:lang w:val="en-GB"/>
              </w:rPr>
              <w:t>75700 Workshops</w:t>
            </w:r>
          </w:p>
        </w:tc>
        <w:tc>
          <w:tcPr>
            <w:tcW w:w="456" w:type="pct"/>
          </w:tcPr>
          <w:p w14:paraId="59A6B0CC" w14:textId="77777777" w:rsidR="00B241BC" w:rsidRPr="00B85484" w:rsidRDefault="00B241BC" w:rsidP="000D1EA7">
            <w:pPr>
              <w:spacing w:after="0" w:line="240" w:lineRule="auto"/>
              <w:rPr>
                <w:rFonts w:ascii="Times New Roman" w:hAnsi="Times New Roman" w:cs="Times New Roman"/>
                <w:sz w:val="24"/>
                <w:szCs w:val="24"/>
                <w:lang w:val="en-GB"/>
              </w:rPr>
            </w:pPr>
          </w:p>
          <w:p w14:paraId="7D87A7DE" w14:textId="77777777" w:rsidR="00092373" w:rsidRPr="00B85484" w:rsidRDefault="00092373" w:rsidP="000D1EA7">
            <w:pPr>
              <w:spacing w:after="0" w:line="240" w:lineRule="auto"/>
              <w:rPr>
                <w:rFonts w:ascii="Times New Roman" w:hAnsi="Times New Roman" w:cs="Times New Roman"/>
                <w:sz w:val="24"/>
                <w:szCs w:val="24"/>
                <w:lang w:val="en-GB"/>
              </w:rPr>
            </w:pPr>
            <w:r w:rsidRPr="00B85484">
              <w:rPr>
                <w:rFonts w:ascii="Times New Roman" w:hAnsi="Times New Roman" w:cs="Times New Roman"/>
                <w:sz w:val="24"/>
                <w:szCs w:val="24"/>
                <w:lang w:val="en-GB"/>
              </w:rPr>
              <w:t>25,000</w:t>
            </w:r>
          </w:p>
          <w:p w14:paraId="1E1AB591" w14:textId="77777777" w:rsidR="00473FC7" w:rsidRDefault="00473FC7" w:rsidP="000D1EA7">
            <w:pPr>
              <w:spacing w:after="0" w:line="240" w:lineRule="auto"/>
              <w:rPr>
                <w:rFonts w:ascii="Times New Roman" w:hAnsi="Times New Roman" w:cs="Times New Roman"/>
                <w:sz w:val="24"/>
                <w:szCs w:val="24"/>
                <w:lang w:val="en-GB"/>
              </w:rPr>
            </w:pPr>
          </w:p>
          <w:p w14:paraId="792E3514" w14:textId="77777777" w:rsidR="00473FC7" w:rsidRDefault="00473FC7" w:rsidP="000D1EA7">
            <w:pPr>
              <w:spacing w:after="0" w:line="240" w:lineRule="auto"/>
              <w:rPr>
                <w:rFonts w:ascii="Times New Roman" w:hAnsi="Times New Roman" w:cs="Times New Roman"/>
                <w:sz w:val="24"/>
                <w:szCs w:val="24"/>
                <w:lang w:val="en-GB"/>
              </w:rPr>
            </w:pPr>
          </w:p>
          <w:p w14:paraId="0461040B" w14:textId="34C02357" w:rsidR="00092373" w:rsidRPr="00B85484" w:rsidRDefault="00473FC7" w:rsidP="000D1EA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15,0</w:t>
            </w:r>
            <w:r w:rsidR="00092373" w:rsidRPr="00B85484">
              <w:rPr>
                <w:rFonts w:ascii="Times New Roman" w:hAnsi="Times New Roman" w:cs="Times New Roman"/>
                <w:sz w:val="24"/>
                <w:szCs w:val="24"/>
                <w:lang w:val="en-GB"/>
              </w:rPr>
              <w:t>00</w:t>
            </w:r>
          </w:p>
          <w:p w14:paraId="19D9ED18" w14:textId="77777777" w:rsidR="00092373" w:rsidRPr="00B85484" w:rsidRDefault="00092373" w:rsidP="000D1EA7">
            <w:pPr>
              <w:spacing w:after="0" w:line="240" w:lineRule="auto"/>
              <w:rPr>
                <w:rFonts w:ascii="Times New Roman" w:hAnsi="Times New Roman" w:cs="Times New Roman"/>
                <w:sz w:val="24"/>
                <w:szCs w:val="24"/>
                <w:lang w:val="en-GB"/>
              </w:rPr>
            </w:pPr>
          </w:p>
          <w:p w14:paraId="5E142411" w14:textId="77777777" w:rsidR="00092373" w:rsidRPr="00B85484" w:rsidRDefault="00092373" w:rsidP="000D1EA7">
            <w:pPr>
              <w:spacing w:after="0" w:line="240" w:lineRule="auto"/>
              <w:rPr>
                <w:rFonts w:ascii="Times New Roman" w:hAnsi="Times New Roman" w:cs="Times New Roman"/>
                <w:sz w:val="24"/>
                <w:szCs w:val="24"/>
                <w:lang w:val="en-GB"/>
              </w:rPr>
            </w:pPr>
          </w:p>
          <w:p w14:paraId="0A1E241C" w14:textId="5649C657" w:rsidR="00092373" w:rsidRPr="00B85484" w:rsidRDefault="00092373" w:rsidP="000D1EA7">
            <w:pPr>
              <w:spacing w:after="0" w:line="240" w:lineRule="auto"/>
              <w:rPr>
                <w:rFonts w:ascii="Times New Roman" w:hAnsi="Times New Roman" w:cs="Times New Roman"/>
                <w:sz w:val="24"/>
                <w:szCs w:val="24"/>
                <w:lang w:val="en-GB"/>
              </w:rPr>
            </w:pPr>
            <w:r w:rsidRPr="00B85484">
              <w:rPr>
                <w:rFonts w:ascii="Times New Roman" w:hAnsi="Times New Roman" w:cs="Times New Roman"/>
                <w:sz w:val="24"/>
                <w:szCs w:val="24"/>
                <w:lang w:val="en-GB"/>
              </w:rPr>
              <w:t>7,500</w:t>
            </w:r>
          </w:p>
        </w:tc>
      </w:tr>
      <w:tr w:rsidR="00A31FDF" w:rsidRPr="00B85484" w14:paraId="0AD6BF86" w14:textId="77777777" w:rsidTr="008C1847">
        <w:trPr>
          <w:cantSplit/>
          <w:trHeight w:val="135"/>
        </w:trPr>
        <w:tc>
          <w:tcPr>
            <w:tcW w:w="844" w:type="pct"/>
          </w:tcPr>
          <w:p w14:paraId="143CE44F" w14:textId="4DD27132" w:rsidR="00B241BC" w:rsidRPr="00B85484" w:rsidRDefault="00504460" w:rsidP="000D1EA7">
            <w:pPr>
              <w:spacing w:after="0" w:line="240" w:lineRule="auto"/>
              <w:rPr>
                <w:rFonts w:ascii="Times New Roman" w:hAnsi="Times New Roman" w:cs="Times New Roman"/>
                <w:sz w:val="24"/>
                <w:szCs w:val="24"/>
                <w:lang w:val="en-GB"/>
              </w:rPr>
            </w:pPr>
            <w:r w:rsidRPr="00B85484">
              <w:rPr>
                <w:rFonts w:ascii="Times New Roman" w:hAnsi="Times New Roman" w:cs="Times New Roman"/>
                <w:b/>
                <w:sz w:val="24"/>
                <w:szCs w:val="24"/>
                <w:lang w:val="en-GB"/>
              </w:rPr>
              <w:lastRenderedPageBreak/>
              <w:t xml:space="preserve">Output 4: </w:t>
            </w:r>
            <w:r w:rsidRPr="00397AA3">
              <w:rPr>
                <w:rFonts w:ascii="Times New Roman" w:hAnsi="Times New Roman" w:cs="Times New Roman"/>
                <w:bCs/>
                <w:sz w:val="24"/>
                <w:szCs w:val="24"/>
                <w:lang w:val="en-GB"/>
              </w:rPr>
              <w:t>Integrate the use of the Monitoring, Reporting and Verification System (MRVS) of the G</w:t>
            </w:r>
            <w:r w:rsidR="002960E9">
              <w:rPr>
                <w:rFonts w:ascii="Times New Roman" w:hAnsi="Times New Roman" w:cs="Times New Roman"/>
                <w:bCs/>
                <w:sz w:val="24"/>
                <w:szCs w:val="24"/>
                <w:lang w:val="en-GB"/>
              </w:rPr>
              <w:t>uyana Forestry Commission</w:t>
            </w:r>
            <w:r w:rsidRPr="00397AA3">
              <w:rPr>
                <w:rFonts w:ascii="Times New Roman" w:hAnsi="Times New Roman" w:cs="Times New Roman"/>
                <w:bCs/>
                <w:sz w:val="24"/>
                <w:szCs w:val="24"/>
                <w:lang w:val="en-GB"/>
              </w:rPr>
              <w:t xml:space="preserve"> into the oversight function of the </w:t>
            </w:r>
            <w:r w:rsidR="002960E9">
              <w:rPr>
                <w:rFonts w:ascii="Times New Roman" w:hAnsi="Times New Roman" w:cs="Times New Roman"/>
                <w:bCs/>
                <w:sz w:val="24"/>
                <w:szCs w:val="24"/>
                <w:lang w:val="en-GB"/>
              </w:rPr>
              <w:t xml:space="preserve">Guyana Geology and Mines Commission. </w:t>
            </w:r>
          </w:p>
        </w:tc>
        <w:tc>
          <w:tcPr>
            <w:tcW w:w="920" w:type="pct"/>
          </w:tcPr>
          <w:p w14:paraId="27E4977F" w14:textId="5CD7DEFB" w:rsidR="00C328F6" w:rsidRDefault="00AD2F89" w:rsidP="00504460">
            <w:pPr>
              <w:pStyle w:val="NoSpacing"/>
              <w:tabs>
                <w:tab w:val="left" w:pos="1100"/>
              </w:tabs>
              <w:spacing w:before="0"/>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504460" w:rsidRPr="00B85484">
              <w:rPr>
                <w:rFonts w:ascii="Times New Roman" w:hAnsi="Times New Roman" w:cs="Times New Roman"/>
                <w:sz w:val="24"/>
                <w:szCs w:val="24"/>
                <w:lang w:val="en-GB"/>
              </w:rPr>
              <w:t>1</w:t>
            </w:r>
            <w:r>
              <w:rPr>
                <w:rFonts w:ascii="Times New Roman" w:hAnsi="Times New Roman" w:cs="Times New Roman"/>
                <w:sz w:val="24"/>
                <w:szCs w:val="24"/>
                <w:lang w:val="en-GB"/>
              </w:rPr>
              <w:t>)</w:t>
            </w:r>
            <w:r w:rsidR="00504460" w:rsidRPr="00B85484">
              <w:rPr>
                <w:rFonts w:ascii="Times New Roman" w:hAnsi="Times New Roman" w:cs="Times New Roman"/>
                <w:sz w:val="24"/>
                <w:szCs w:val="24"/>
                <w:lang w:val="en-GB"/>
              </w:rPr>
              <w:t xml:space="preserve">. Consultants to provide training in the use of the </w:t>
            </w:r>
            <w:r w:rsidR="002960E9" w:rsidRPr="00397AA3">
              <w:rPr>
                <w:rFonts w:ascii="Times New Roman" w:hAnsi="Times New Roman" w:cs="Times New Roman"/>
                <w:bCs/>
                <w:sz w:val="24"/>
                <w:szCs w:val="24"/>
                <w:lang w:val="en-GB"/>
              </w:rPr>
              <w:t>Monitoring, Reporting and Verification System</w:t>
            </w:r>
            <w:r w:rsidR="00504460" w:rsidRPr="00B85484">
              <w:rPr>
                <w:rFonts w:ascii="Times New Roman" w:hAnsi="Times New Roman" w:cs="Times New Roman"/>
                <w:sz w:val="24"/>
                <w:szCs w:val="24"/>
                <w:lang w:val="en-GB"/>
              </w:rPr>
              <w:t xml:space="preserve"> by the</w:t>
            </w:r>
            <w:r w:rsidR="002960E9">
              <w:rPr>
                <w:rFonts w:ascii="Times New Roman" w:hAnsi="Times New Roman" w:cs="Times New Roman"/>
                <w:sz w:val="24"/>
                <w:szCs w:val="24"/>
                <w:lang w:val="en-GB"/>
              </w:rPr>
              <w:t xml:space="preserve"> </w:t>
            </w:r>
            <w:r w:rsidR="002960E9">
              <w:rPr>
                <w:rFonts w:ascii="Times New Roman" w:hAnsi="Times New Roman" w:cs="Times New Roman"/>
                <w:bCs/>
                <w:sz w:val="24"/>
                <w:szCs w:val="24"/>
                <w:lang w:val="en-GB"/>
              </w:rPr>
              <w:t>Guyana Geology and Mines Commission</w:t>
            </w:r>
            <w:r w:rsidR="00504460" w:rsidRPr="00B85484">
              <w:rPr>
                <w:rFonts w:ascii="Times New Roman" w:hAnsi="Times New Roman" w:cs="Times New Roman"/>
                <w:sz w:val="24"/>
                <w:szCs w:val="24"/>
                <w:lang w:val="en-GB"/>
              </w:rPr>
              <w:t xml:space="preserve">. </w:t>
            </w:r>
          </w:p>
          <w:p w14:paraId="7964B3D7" w14:textId="7B4774F8" w:rsidR="00504460" w:rsidRPr="00B85484" w:rsidRDefault="00504460" w:rsidP="00504460">
            <w:pPr>
              <w:pStyle w:val="NoSpacing"/>
              <w:tabs>
                <w:tab w:val="left" w:pos="1100"/>
              </w:tabs>
              <w:spacing w:before="0"/>
              <w:jc w:val="both"/>
              <w:rPr>
                <w:rFonts w:ascii="Times New Roman" w:hAnsi="Times New Roman" w:cs="Times New Roman"/>
                <w:sz w:val="24"/>
                <w:szCs w:val="24"/>
                <w:lang w:val="en-GB"/>
              </w:rPr>
            </w:pPr>
            <w:r w:rsidRPr="00B85484">
              <w:rPr>
                <w:rFonts w:ascii="Times New Roman" w:hAnsi="Times New Roman" w:cs="Times New Roman"/>
                <w:sz w:val="24"/>
                <w:szCs w:val="24"/>
                <w:lang w:val="en-GB"/>
              </w:rPr>
              <w:t>2. Training workshops</w:t>
            </w:r>
            <w:r w:rsidR="009E2359">
              <w:rPr>
                <w:rFonts w:ascii="Times New Roman" w:hAnsi="Times New Roman" w:cs="Times New Roman"/>
                <w:sz w:val="24"/>
                <w:szCs w:val="24"/>
                <w:lang w:val="en-GB"/>
              </w:rPr>
              <w:t xml:space="preserve"> for (1)</w:t>
            </w:r>
            <w:r w:rsidRPr="00B85484">
              <w:rPr>
                <w:rFonts w:ascii="Times New Roman" w:hAnsi="Times New Roman" w:cs="Times New Roman"/>
                <w:sz w:val="24"/>
                <w:szCs w:val="24"/>
                <w:lang w:val="en-GB"/>
              </w:rPr>
              <w:t xml:space="preserve">. </w:t>
            </w:r>
          </w:p>
          <w:p w14:paraId="7F0F6584" w14:textId="2877076D" w:rsidR="00B241BC" w:rsidRPr="00B85484" w:rsidRDefault="00B241BC" w:rsidP="003F5F37">
            <w:pPr>
              <w:spacing w:after="0" w:line="240" w:lineRule="auto"/>
              <w:rPr>
                <w:rFonts w:ascii="Times New Roman" w:hAnsi="Times New Roman" w:cs="Times New Roman"/>
                <w:i/>
                <w:sz w:val="24"/>
                <w:szCs w:val="24"/>
                <w:lang w:val="en-GB"/>
              </w:rPr>
            </w:pPr>
          </w:p>
        </w:tc>
        <w:tc>
          <w:tcPr>
            <w:tcW w:w="164" w:type="pct"/>
            <w:shd w:val="clear" w:color="auto" w:fill="auto"/>
          </w:tcPr>
          <w:p w14:paraId="0CB66959" w14:textId="77777777" w:rsidR="00B241BC" w:rsidRPr="00B85484" w:rsidRDefault="00B241BC" w:rsidP="000D1EA7">
            <w:pPr>
              <w:spacing w:after="0" w:line="240" w:lineRule="auto"/>
              <w:rPr>
                <w:rFonts w:ascii="Times New Roman" w:hAnsi="Times New Roman" w:cs="Times New Roman"/>
                <w:sz w:val="24"/>
                <w:szCs w:val="24"/>
                <w:lang w:val="en-GB"/>
              </w:rPr>
            </w:pPr>
          </w:p>
        </w:tc>
        <w:tc>
          <w:tcPr>
            <w:tcW w:w="164" w:type="pct"/>
            <w:shd w:val="clear" w:color="auto" w:fill="92D050"/>
          </w:tcPr>
          <w:p w14:paraId="4CF4407E" w14:textId="77777777" w:rsidR="00B241BC" w:rsidRPr="00B85484" w:rsidRDefault="00B241BC" w:rsidP="000D1EA7">
            <w:pPr>
              <w:spacing w:after="0" w:line="240" w:lineRule="auto"/>
              <w:rPr>
                <w:rFonts w:ascii="Times New Roman" w:hAnsi="Times New Roman" w:cs="Times New Roman"/>
                <w:sz w:val="24"/>
                <w:szCs w:val="24"/>
                <w:lang w:val="en-GB"/>
              </w:rPr>
            </w:pPr>
          </w:p>
        </w:tc>
        <w:tc>
          <w:tcPr>
            <w:tcW w:w="195" w:type="pct"/>
            <w:shd w:val="clear" w:color="auto" w:fill="92D050"/>
          </w:tcPr>
          <w:p w14:paraId="515AEE59" w14:textId="77777777" w:rsidR="00B241BC" w:rsidRPr="00B85484" w:rsidRDefault="00B241BC" w:rsidP="000D1EA7">
            <w:pPr>
              <w:spacing w:after="0" w:line="240" w:lineRule="auto"/>
              <w:rPr>
                <w:rFonts w:ascii="Times New Roman" w:hAnsi="Times New Roman" w:cs="Times New Roman"/>
                <w:sz w:val="24"/>
                <w:szCs w:val="24"/>
                <w:lang w:val="en-GB"/>
              </w:rPr>
            </w:pPr>
          </w:p>
        </w:tc>
        <w:tc>
          <w:tcPr>
            <w:tcW w:w="198" w:type="pct"/>
          </w:tcPr>
          <w:p w14:paraId="2876BE99" w14:textId="77777777" w:rsidR="00B241BC" w:rsidRPr="00B85484" w:rsidRDefault="00B241BC" w:rsidP="000D1EA7">
            <w:pPr>
              <w:spacing w:after="0" w:line="240" w:lineRule="auto"/>
              <w:rPr>
                <w:rFonts w:ascii="Times New Roman" w:hAnsi="Times New Roman" w:cs="Times New Roman"/>
                <w:sz w:val="24"/>
                <w:szCs w:val="24"/>
                <w:lang w:val="en-GB"/>
              </w:rPr>
            </w:pPr>
          </w:p>
        </w:tc>
        <w:tc>
          <w:tcPr>
            <w:tcW w:w="195" w:type="pct"/>
          </w:tcPr>
          <w:p w14:paraId="6E7ACD7E" w14:textId="77777777" w:rsidR="00B241BC" w:rsidRPr="00B85484" w:rsidRDefault="00B241BC" w:rsidP="000D1EA7">
            <w:pPr>
              <w:spacing w:after="0" w:line="240" w:lineRule="auto"/>
              <w:rPr>
                <w:rFonts w:ascii="Times New Roman" w:hAnsi="Times New Roman" w:cs="Times New Roman"/>
                <w:sz w:val="24"/>
                <w:szCs w:val="24"/>
                <w:lang w:val="en-GB"/>
              </w:rPr>
            </w:pPr>
          </w:p>
        </w:tc>
        <w:tc>
          <w:tcPr>
            <w:tcW w:w="197" w:type="pct"/>
          </w:tcPr>
          <w:p w14:paraId="782A59C6" w14:textId="77777777" w:rsidR="00B241BC" w:rsidRPr="00B85484" w:rsidRDefault="00B241BC" w:rsidP="000D1EA7">
            <w:pPr>
              <w:spacing w:after="0" w:line="240" w:lineRule="auto"/>
              <w:rPr>
                <w:rFonts w:ascii="Times New Roman" w:hAnsi="Times New Roman" w:cs="Times New Roman"/>
                <w:sz w:val="24"/>
                <w:szCs w:val="24"/>
                <w:lang w:val="en-GB"/>
              </w:rPr>
            </w:pPr>
          </w:p>
        </w:tc>
        <w:tc>
          <w:tcPr>
            <w:tcW w:w="752" w:type="pct"/>
          </w:tcPr>
          <w:p w14:paraId="0BC2FCA4" w14:textId="2E27CFC4" w:rsidR="00B241BC" w:rsidRPr="00B85484" w:rsidRDefault="00054371" w:rsidP="00C25277">
            <w:pPr>
              <w:spacing w:after="0" w:line="240" w:lineRule="auto"/>
              <w:jc w:val="center"/>
              <w:rPr>
                <w:rFonts w:ascii="Times New Roman" w:hAnsi="Times New Roman" w:cs="Times New Roman"/>
                <w:sz w:val="24"/>
                <w:szCs w:val="24"/>
                <w:lang w:val="en-GB"/>
              </w:rPr>
            </w:pPr>
            <w:r w:rsidRPr="00B85484">
              <w:rPr>
                <w:rFonts w:ascii="Times New Roman" w:hAnsi="Times New Roman" w:cs="Times New Roman"/>
                <w:sz w:val="24"/>
                <w:szCs w:val="24"/>
                <w:lang w:val="en-GB"/>
              </w:rPr>
              <w:t>UNDP/MNR/GGMC</w:t>
            </w:r>
          </w:p>
        </w:tc>
        <w:tc>
          <w:tcPr>
            <w:tcW w:w="326" w:type="pct"/>
          </w:tcPr>
          <w:p w14:paraId="5262CEDB" w14:textId="7B32E4AA" w:rsidR="00B241BC" w:rsidRPr="00B85484" w:rsidRDefault="00054371" w:rsidP="000D1EA7">
            <w:pPr>
              <w:spacing w:after="0" w:line="240" w:lineRule="auto"/>
              <w:rPr>
                <w:rFonts w:ascii="Times New Roman" w:hAnsi="Times New Roman" w:cs="Times New Roman"/>
                <w:sz w:val="24"/>
                <w:szCs w:val="24"/>
                <w:lang w:val="en-GB"/>
              </w:rPr>
            </w:pPr>
            <w:r w:rsidRPr="00B85484">
              <w:rPr>
                <w:rFonts w:ascii="Times New Roman" w:hAnsi="Times New Roman" w:cs="Times New Roman"/>
                <w:sz w:val="24"/>
                <w:szCs w:val="24"/>
                <w:lang w:val="en-GB"/>
              </w:rPr>
              <w:t>UNDP</w:t>
            </w:r>
          </w:p>
        </w:tc>
        <w:tc>
          <w:tcPr>
            <w:tcW w:w="589" w:type="pct"/>
          </w:tcPr>
          <w:p w14:paraId="5F0F05D7" w14:textId="29821FC7" w:rsidR="00092373" w:rsidRPr="00B85484" w:rsidRDefault="00092373" w:rsidP="0079586B">
            <w:pPr>
              <w:spacing w:after="0" w:line="240" w:lineRule="auto"/>
              <w:jc w:val="center"/>
              <w:rPr>
                <w:rFonts w:ascii="Times New Roman" w:hAnsi="Times New Roman" w:cs="Times New Roman"/>
                <w:sz w:val="24"/>
                <w:szCs w:val="24"/>
                <w:lang w:val="en-GB"/>
              </w:rPr>
            </w:pPr>
            <w:r w:rsidRPr="00B85484">
              <w:rPr>
                <w:rFonts w:ascii="Times New Roman" w:hAnsi="Times New Roman" w:cs="Times New Roman"/>
                <w:sz w:val="24"/>
                <w:szCs w:val="24"/>
                <w:lang w:val="en-GB"/>
              </w:rPr>
              <w:t>71300 Local Consultant</w:t>
            </w:r>
          </w:p>
          <w:p w14:paraId="5E5FEFC1" w14:textId="77777777" w:rsidR="00092373" w:rsidRPr="00B85484" w:rsidRDefault="00092373" w:rsidP="0079586B">
            <w:pPr>
              <w:spacing w:after="0" w:line="240" w:lineRule="auto"/>
              <w:jc w:val="center"/>
              <w:rPr>
                <w:rFonts w:ascii="Times New Roman" w:hAnsi="Times New Roman" w:cs="Times New Roman"/>
                <w:sz w:val="24"/>
                <w:szCs w:val="24"/>
                <w:lang w:val="en-GB"/>
              </w:rPr>
            </w:pPr>
          </w:p>
          <w:p w14:paraId="217DB979" w14:textId="0009F189" w:rsidR="00092373" w:rsidRPr="00B85484" w:rsidRDefault="00092373" w:rsidP="0079586B">
            <w:pPr>
              <w:spacing w:after="0" w:line="240" w:lineRule="auto"/>
              <w:jc w:val="center"/>
              <w:rPr>
                <w:rFonts w:ascii="Times New Roman" w:hAnsi="Times New Roman" w:cs="Times New Roman"/>
                <w:sz w:val="24"/>
                <w:szCs w:val="24"/>
                <w:lang w:val="en-GB"/>
              </w:rPr>
            </w:pPr>
            <w:r w:rsidRPr="00B85484">
              <w:rPr>
                <w:rFonts w:ascii="Times New Roman" w:hAnsi="Times New Roman" w:cs="Times New Roman"/>
                <w:sz w:val="24"/>
                <w:szCs w:val="24"/>
                <w:lang w:val="en-GB"/>
              </w:rPr>
              <w:t>71200 International Consultants</w:t>
            </w:r>
          </w:p>
          <w:p w14:paraId="6F41222F" w14:textId="77777777" w:rsidR="00092373" w:rsidRPr="00B85484" w:rsidRDefault="00092373" w:rsidP="0079586B">
            <w:pPr>
              <w:spacing w:after="0" w:line="240" w:lineRule="auto"/>
              <w:jc w:val="center"/>
              <w:rPr>
                <w:rFonts w:ascii="Times New Roman" w:hAnsi="Times New Roman" w:cs="Times New Roman"/>
                <w:sz w:val="24"/>
                <w:szCs w:val="24"/>
                <w:lang w:val="en-GB"/>
              </w:rPr>
            </w:pPr>
          </w:p>
          <w:p w14:paraId="33A69900" w14:textId="359857EB" w:rsidR="00B241BC" w:rsidRPr="00B85484" w:rsidRDefault="00092373" w:rsidP="0079586B">
            <w:pPr>
              <w:spacing w:after="0" w:line="240" w:lineRule="auto"/>
              <w:jc w:val="center"/>
              <w:rPr>
                <w:rFonts w:ascii="Times New Roman" w:hAnsi="Times New Roman" w:cs="Times New Roman"/>
                <w:sz w:val="24"/>
                <w:szCs w:val="24"/>
                <w:lang w:val="en-GB"/>
              </w:rPr>
            </w:pPr>
            <w:r w:rsidRPr="00B85484">
              <w:rPr>
                <w:rFonts w:ascii="Times New Roman" w:hAnsi="Times New Roman" w:cs="Times New Roman"/>
                <w:sz w:val="24"/>
                <w:szCs w:val="24"/>
                <w:lang w:val="en-GB"/>
              </w:rPr>
              <w:t>75700 Workshops</w:t>
            </w:r>
          </w:p>
        </w:tc>
        <w:tc>
          <w:tcPr>
            <w:tcW w:w="456" w:type="pct"/>
          </w:tcPr>
          <w:p w14:paraId="69120C1B" w14:textId="2AAAF2F4" w:rsidR="00B241BC" w:rsidRPr="00B85484" w:rsidRDefault="00092373" w:rsidP="000D1EA7">
            <w:pPr>
              <w:spacing w:after="0" w:line="240" w:lineRule="auto"/>
              <w:rPr>
                <w:rFonts w:ascii="Times New Roman" w:hAnsi="Times New Roman" w:cs="Times New Roman"/>
                <w:sz w:val="24"/>
                <w:szCs w:val="24"/>
                <w:lang w:val="en-GB"/>
              </w:rPr>
            </w:pPr>
            <w:r w:rsidRPr="00B85484">
              <w:rPr>
                <w:rFonts w:ascii="Times New Roman" w:hAnsi="Times New Roman" w:cs="Times New Roman"/>
                <w:sz w:val="24"/>
                <w:szCs w:val="24"/>
                <w:lang w:val="en-GB"/>
              </w:rPr>
              <w:t>1</w:t>
            </w:r>
            <w:r w:rsidR="00473FC7">
              <w:rPr>
                <w:rFonts w:ascii="Times New Roman" w:hAnsi="Times New Roman" w:cs="Times New Roman"/>
                <w:sz w:val="24"/>
                <w:szCs w:val="24"/>
                <w:lang w:val="en-GB"/>
              </w:rPr>
              <w:t>5</w:t>
            </w:r>
            <w:r w:rsidRPr="00B85484">
              <w:rPr>
                <w:rFonts w:ascii="Times New Roman" w:hAnsi="Times New Roman" w:cs="Times New Roman"/>
                <w:sz w:val="24"/>
                <w:szCs w:val="24"/>
                <w:lang w:val="en-GB"/>
              </w:rPr>
              <w:t>,000</w:t>
            </w:r>
          </w:p>
          <w:p w14:paraId="7A08C934" w14:textId="3E1BC395" w:rsidR="00092373" w:rsidRPr="00B85484" w:rsidRDefault="00092373" w:rsidP="000D1EA7">
            <w:pPr>
              <w:spacing w:after="0" w:line="240" w:lineRule="auto"/>
              <w:rPr>
                <w:rFonts w:ascii="Times New Roman" w:hAnsi="Times New Roman" w:cs="Times New Roman"/>
                <w:sz w:val="24"/>
                <w:szCs w:val="24"/>
                <w:lang w:val="en-GB"/>
              </w:rPr>
            </w:pPr>
          </w:p>
          <w:p w14:paraId="4A2AEFFD" w14:textId="6C4593F9" w:rsidR="00092373" w:rsidRPr="00B85484" w:rsidRDefault="00092373" w:rsidP="000D1EA7">
            <w:pPr>
              <w:spacing w:after="0" w:line="240" w:lineRule="auto"/>
              <w:rPr>
                <w:rFonts w:ascii="Times New Roman" w:hAnsi="Times New Roman" w:cs="Times New Roman"/>
                <w:sz w:val="24"/>
                <w:szCs w:val="24"/>
                <w:lang w:val="en-GB"/>
              </w:rPr>
            </w:pPr>
          </w:p>
          <w:p w14:paraId="178A75B9" w14:textId="40E28E8E" w:rsidR="00092373" w:rsidRPr="00B85484" w:rsidRDefault="00473FC7" w:rsidP="000D1EA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15,0</w:t>
            </w:r>
            <w:r w:rsidR="00092373" w:rsidRPr="00B85484">
              <w:rPr>
                <w:rFonts w:ascii="Times New Roman" w:hAnsi="Times New Roman" w:cs="Times New Roman"/>
                <w:sz w:val="24"/>
                <w:szCs w:val="24"/>
                <w:lang w:val="en-GB"/>
              </w:rPr>
              <w:t>00</w:t>
            </w:r>
          </w:p>
          <w:p w14:paraId="55D9BB70" w14:textId="1CF8908E" w:rsidR="00092373" w:rsidRPr="00B85484" w:rsidRDefault="00092373" w:rsidP="000D1EA7">
            <w:pPr>
              <w:spacing w:after="0" w:line="240" w:lineRule="auto"/>
              <w:rPr>
                <w:rFonts w:ascii="Times New Roman" w:hAnsi="Times New Roman" w:cs="Times New Roman"/>
                <w:sz w:val="24"/>
                <w:szCs w:val="24"/>
                <w:lang w:val="en-GB"/>
              </w:rPr>
            </w:pPr>
          </w:p>
          <w:p w14:paraId="06CE5B66" w14:textId="35951A4B" w:rsidR="00092373" w:rsidRPr="00B85484" w:rsidRDefault="00092373" w:rsidP="000D1EA7">
            <w:pPr>
              <w:spacing w:after="0" w:line="240" w:lineRule="auto"/>
              <w:rPr>
                <w:rFonts w:ascii="Times New Roman" w:hAnsi="Times New Roman" w:cs="Times New Roman"/>
                <w:sz w:val="24"/>
                <w:szCs w:val="24"/>
                <w:lang w:val="en-GB"/>
              </w:rPr>
            </w:pPr>
          </w:p>
          <w:p w14:paraId="341E789A" w14:textId="77777777" w:rsidR="00092373" w:rsidRPr="00B85484" w:rsidRDefault="00092373" w:rsidP="000D1EA7">
            <w:pPr>
              <w:spacing w:after="0" w:line="240" w:lineRule="auto"/>
              <w:rPr>
                <w:rFonts w:ascii="Times New Roman" w:hAnsi="Times New Roman" w:cs="Times New Roman"/>
                <w:sz w:val="24"/>
                <w:szCs w:val="24"/>
                <w:lang w:val="en-GB"/>
              </w:rPr>
            </w:pPr>
          </w:p>
          <w:p w14:paraId="3CEBB9D3" w14:textId="262C3BBB" w:rsidR="00092373" w:rsidRPr="00B85484" w:rsidRDefault="00473FC7" w:rsidP="000D1EA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7,5</w:t>
            </w:r>
            <w:r w:rsidR="00092373" w:rsidRPr="00B85484">
              <w:rPr>
                <w:rFonts w:ascii="Times New Roman" w:hAnsi="Times New Roman" w:cs="Times New Roman"/>
                <w:sz w:val="24"/>
                <w:szCs w:val="24"/>
                <w:lang w:val="en-GB"/>
              </w:rPr>
              <w:t>00</w:t>
            </w:r>
          </w:p>
          <w:p w14:paraId="19486EFE" w14:textId="5E4ADFC5" w:rsidR="00092373" w:rsidRPr="00B85484" w:rsidRDefault="00092373" w:rsidP="000D1EA7">
            <w:pPr>
              <w:spacing w:after="0" w:line="240" w:lineRule="auto"/>
              <w:rPr>
                <w:rFonts w:ascii="Times New Roman" w:hAnsi="Times New Roman" w:cs="Times New Roman"/>
                <w:sz w:val="24"/>
                <w:szCs w:val="24"/>
                <w:lang w:val="en-GB"/>
              </w:rPr>
            </w:pPr>
          </w:p>
        </w:tc>
      </w:tr>
      <w:tr w:rsidR="008C2348" w:rsidRPr="00B85484" w14:paraId="5875554F" w14:textId="77777777" w:rsidTr="008C1847">
        <w:trPr>
          <w:cantSplit/>
          <w:trHeight w:val="135"/>
        </w:trPr>
        <w:tc>
          <w:tcPr>
            <w:tcW w:w="844" w:type="pct"/>
          </w:tcPr>
          <w:p w14:paraId="75A368E1" w14:textId="77777777" w:rsidR="00B241BC" w:rsidRPr="00B85484" w:rsidRDefault="00B241BC" w:rsidP="000D1EA7">
            <w:pPr>
              <w:spacing w:after="0" w:line="240" w:lineRule="auto"/>
              <w:rPr>
                <w:rFonts w:ascii="Times New Roman" w:hAnsi="Times New Roman" w:cs="Times New Roman"/>
                <w:sz w:val="24"/>
                <w:szCs w:val="24"/>
                <w:lang w:val="en-GB"/>
              </w:rPr>
            </w:pPr>
          </w:p>
        </w:tc>
        <w:tc>
          <w:tcPr>
            <w:tcW w:w="920" w:type="pct"/>
          </w:tcPr>
          <w:p w14:paraId="18FB88C9" w14:textId="3484FCE2" w:rsidR="00B241BC" w:rsidRPr="00B85484" w:rsidRDefault="00562306" w:rsidP="000D1EA7">
            <w:pPr>
              <w:spacing w:after="0" w:line="240" w:lineRule="auto"/>
              <w:rPr>
                <w:rFonts w:ascii="Times New Roman" w:hAnsi="Times New Roman" w:cs="Times New Roman"/>
                <w:i/>
                <w:sz w:val="24"/>
                <w:szCs w:val="24"/>
                <w:lang w:val="en-GB"/>
              </w:rPr>
            </w:pPr>
            <w:r w:rsidRPr="00B85484">
              <w:rPr>
                <w:rFonts w:ascii="Times New Roman" w:hAnsi="Times New Roman" w:cs="Times New Roman"/>
                <w:i/>
                <w:sz w:val="24"/>
                <w:szCs w:val="24"/>
                <w:lang w:val="en-GB"/>
              </w:rPr>
              <w:t xml:space="preserve">Monitoring and Evaluation </w:t>
            </w:r>
          </w:p>
        </w:tc>
        <w:tc>
          <w:tcPr>
            <w:tcW w:w="164" w:type="pct"/>
            <w:shd w:val="clear" w:color="auto" w:fill="92D050"/>
          </w:tcPr>
          <w:p w14:paraId="04BB430B" w14:textId="77777777" w:rsidR="00B241BC" w:rsidRPr="00B85484" w:rsidRDefault="00B241BC" w:rsidP="000D1EA7">
            <w:pPr>
              <w:spacing w:after="0" w:line="240" w:lineRule="auto"/>
              <w:rPr>
                <w:rFonts w:ascii="Times New Roman" w:hAnsi="Times New Roman" w:cs="Times New Roman"/>
                <w:sz w:val="24"/>
                <w:szCs w:val="24"/>
                <w:lang w:val="en-GB"/>
              </w:rPr>
            </w:pPr>
          </w:p>
        </w:tc>
        <w:tc>
          <w:tcPr>
            <w:tcW w:w="164" w:type="pct"/>
            <w:shd w:val="clear" w:color="auto" w:fill="92D050"/>
          </w:tcPr>
          <w:p w14:paraId="1F079D11" w14:textId="77777777" w:rsidR="00B241BC" w:rsidRPr="00B85484" w:rsidRDefault="00B241BC" w:rsidP="000D1EA7">
            <w:pPr>
              <w:spacing w:after="0" w:line="240" w:lineRule="auto"/>
              <w:rPr>
                <w:rFonts w:ascii="Times New Roman" w:hAnsi="Times New Roman" w:cs="Times New Roman"/>
                <w:sz w:val="24"/>
                <w:szCs w:val="24"/>
                <w:lang w:val="en-GB"/>
              </w:rPr>
            </w:pPr>
          </w:p>
        </w:tc>
        <w:tc>
          <w:tcPr>
            <w:tcW w:w="195" w:type="pct"/>
            <w:shd w:val="clear" w:color="auto" w:fill="92D050"/>
          </w:tcPr>
          <w:p w14:paraId="02216521" w14:textId="77777777" w:rsidR="00B241BC" w:rsidRPr="00B85484" w:rsidRDefault="00B241BC" w:rsidP="000D1EA7">
            <w:pPr>
              <w:spacing w:after="0" w:line="240" w:lineRule="auto"/>
              <w:rPr>
                <w:rFonts w:ascii="Times New Roman" w:hAnsi="Times New Roman" w:cs="Times New Roman"/>
                <w:sz w:val="24"/>
                <w:szCs w:val="24"/>
                <w:lang w:val="en-GB"/>
              </w:rPr>
            </w:pPr>
          </w:p>
        </w:tc>
        <w:tc>
          <w:tcPr>
            <w:tcW w:w="198" w:type="pct"/>
            <w:shd w:val="clear" w:color="auto" w:fill="92D050"/>
          </w:tcPr>
          <w:p w14:paraId="56314F32" w14:textId="77777777" w:rsidR="00B241BC" w:rsidRPr="00B85484" w:rsidRDefault="00B241BC" w:rsidP="000D1EA7">
            <w:pPr>
              <w:spacing w:after="0" w:line="240" w:lineRule="auto"/>
              <w:rPr>
                <w:rFonts w:ascii="Times New Roman" w:hAnsi="Times New Roman" w:cs="Times New Roman"/>
                <w:sz w:val="24"/>
                <w:szCs w:val="24"/>
                <w:lang w:val="en-GB"/>
              </w:rPr>
            </w:pPr>
          </w:p>
        </w:tc>
        <w:tc>
          <w:tcPr>
            <w:tcW w:w="195" w:type="pct"/>
            <w:shd w:val="clear" w:color="auto" w:fill="92D050"/>
          </w:tcPr>
          <w:p w14:paraId="3CB81173" w14:textId="77777777" w:rsidR="00B241BC" w:rsidRPr="00B85484" w:rsidRDefault="00B241BC" w:rsidP="000D1EA7">
            <w:pPr>
              <w:spacing w:after="0" w:line="240" w:lineRule="auto"/>
              <w:rPr>
                <w:rFonts w:ascii="Times New Roman" w:hAnsi="Times New Roman" w:cs="Times New Roman"/>
                <w:sz w:val="24"/>
                <w:szCs w:val="24"/>
                <w:lang w:val="en-GB"/>
              </w:rPr>
            </w:pPr>
          </w:p>
        </w:tc>
        <w:tc>
          <w:tcPr>
            <w:tcW w:w="197" w:type="pct"/>
            <w:shd w:val="clear" w:color="auto" w:fill="92D050"/>
          </w:tcPr>
          <w:p w14:paraId="7C8242EA" w14:textId="77777777" w:rsidR="00B241BC" w:rsidRPr="00B85484" w:rsidRDefault="00B241BC" w:rsidP="000D1EA7">
            <w:pPr>
              <w:spacing w:after="0" w:line="240" w:lineRule="auto"/>
              <w:rPr>
                <w:rFonts w:ascii="Times New Roman" w:hAnsi="Times New Roman" w:cs="Times New Roman"/>
                <w:sz w:val="24"/>
                <w:szCs w:val="24"/>
                <w:lang w:val="en-GB"/>
              </w:rPr>
            </w:pPr>
          </w:p>
        </w:tc>
        <w:tc>
          <w:tcPr>
            <w:tcW w:w="752" w:type="pct"/>
          </w:tcPr>
          <w:p w14:paraId="2C4DF88E" w14:textId="77777777" w:rsidR="00B241BC" w:rsidRPr="00B85484" w:rsidRDefault="00B241BC" w:rsidP="000D1EA7">
            <w:pPr>
              <w:spacing w:after="0" w:line="240" w:lineRule="auto"/>
              <w:rPr>
                <w:rFonts w:ascii="Times New Roman" w:hAnsi="Times New Roman" w:cs="Times New Roman"/>
                <w:sz w:val="24"/>
                <w:szCs w:val="24"/>
                <w:lang w:val="en-GB"/>
              </w:rPr>
            </w:pPr>
          </w:p>
        </w:tc>
        <w:tc>
          <w:tcPr>
            <w:tcW w:w="326" w:type="pct"/>
          </w:tcPr>
          <w:p w14:paraId="464528A4" w14:textId="3E3E543C" w:rsidR="00B241BC" w:rsidRPr="00B85484" w:rsidRDefault="00054371" w:rsidP="000D1EA7">
            <w:pPr>
              <w:spacing w:after="0" w:line="240" w:lineRule="auto"/>
              <w:rPr>
                <w:rFonts w:ascii="Times New Roman" w:hAnsi="Times New Roman" w:cs="Times New Roman"/>
                <w:sz w:val="24"/>
                <w:szCs w:val="24"/>
                <w:lang w:val="en-GB"/>
              </w:rPr>
            </w:pPr>
            <w:r w:rsidRPr="00B85484">
              <w:rPr>
                <w:rFonts w:ascii="Times New Roman" w:hAnsi="Times New Roman" w:cs="Times New Roman"/>
                <w:sz w:val="24"/>
                <w:szCs w:val="24"/>
                <w:lang w:val="en-GB"/>
              </w:rPr>
              <w:t>UNDP</w:t>
            </w:r>
          </w:p>
        </w:tc>
        <w:tc>
          <w:tcPr>
            <w:tcW w:w="589" w:type="pct"/>
          </w:tcPr>
          <w:p w14:paraId="6634F93D" w14:textId="77777777" w:rsidR="00B241BC" w:rsidRPr="00B85484" w:rsidRDefault="00B241BC" w:rsidP="000D1EA7">
            <w:pPr>
              <w:spacing w:after="0" w:line="240" w:lineRule="auto"/>
              <w:rPr>
                <w:rFonts w:ascii="Times New Roman" w:hAnsi="Times New Roman" w:cs="Times New Roman"/>
                <w:sz w:val="24"/>
                <w:szCs w:val="24"/>
                <w:lang w:val="en-GB"/>
              </w:rPr>
            </w:pPr>
          </w:p>
        </w:tc>
        <w:tc>
          <w:tcPr>
            <w:tcW w:w="456" w:type="pct"/>
          </w:tcPr>
          <w:p w14:paraId="194A74F3" w14:textId="4EC97535" w:rsidR="00B241BC" w:rsidRPr="00B85484" w:rsidRDefault="00092373" w:rsidP="000D1EA7">
            <w:pPr>
              <w:spacing w:after="0" w:line="240" w:lineRule="auto"/>
              <w:rPr>
                <w:rFonts w:ascii="Times New Roman" w:hAnsi="Times New Roman" w:cs="Times New Roman"/>
                <w:sz w:val="24"/>
                <w:szCs w:val="24"/>
                <w:lang w:val="en-GB"/>
              </w:rPr>
            </w:pPr>
            <w:r w:rsidRPr="00B85484">
              <w:rPr>
                <w:rFonts w:ascii="Times New Roman" w:hAnsi="Times New Roman" w:cs="Times New Roman"/>
                <w:sz w:val="24"/>
                <w:szCs w:val="24"/>
                <w:lang w:val="en-GB"/>
              </w:rPr>
              <w:t>8,220</w:t>
            </w:r>
          </w:p>
        </w:tc>
      </w:tr>
      <w:tr w:rsidR="008C2348" w:rsidRPr="00B85484" w14:paraId="4DEE8386" w14:textId="77777777" w:rsidTr="008C1847">
        <w:trPr>
          <w:cantSplit/>
          <w:trHeight w:val="135"/>
        </w:trPr>
        <w:tc>
          <w:tcPr>
            <w:tcW w:w="844" w:type="pct"/>
          </w:tcPr>
          <w:p w14:paraId="2FF4ACB1" w14:textId="77777777" w:rsidR="00B241BC" w:rsidRPr="00B85484" w:rsidRDefault="00B241BC" w:rsidP="000D1EA7">
            <w:pPr>
              <w:spacing w:after="0" w:line="240" w:lineRule="auto"/>
              <w:rPr>
                <w:rFonts w:ascii="Times New Roman" w:hAnsi="Times New Roman" w:cs="Times New Roman"/>
                <w:sz w:val="24"/>
                <w:szCs w:val="24"/>
                <w:lang w:val="en-GB"/>
              </w:rPr>
            </w:pPr>
          </w:p>
        </w:tc>
        <w:tc>
          <w:tcPr>
            <w:tcW w:w="920" w:type="pct"/>
          </w:tcPr>
          <w:p w14:paraId="5891C36A" w14:textId="4229FC7E" w:rsidR="00B241BC" w:rsidRPr="00B85484" w:rsidRDefault="00562306" w:rsidP="000D1EA7">
            <w:pPr>
              <w:spacing w:after="0" w:line="240" w:lineRule="auto"/>
              <w:rPr>
                <w:rFonts w:ascii="Times New Roman" w:hAnsi="Times New Roman" w:cs="Times New Roman"/>
                <w:i/>
                <w:sz w:val="24"/>
                <w:szCs w:val="24"/>
                <w:lang w:val="en-GB"/>
              </w:rPr>
            </w:pPr>
            <w:r w:rsidRPr="00B85484">
              <w:rPr>
                <w:rFonts w:ascii="Times New Roman" w:hAnsi="Times New Roman" w:cs="Times New Roman"/>
                <w:i/>
                <w:sz w:val="24"/>
                <w:szCs w:val="24"/>
                <w:lang w:val="en-GB"/>
              </w:rPr>
              <w:t>DPC (5%)</w:t>
            </w:r>
          </w:p>
        </w:tc>
        <w:tc>
          <w:tcPr>
            <w:tcW w:w="164" w:type="pct"/>
            <w:shd w:val="clear" w:color="auto" w:fill="92D050"/>
          </w:tcPr>
          <w:p w14:paraId="6B028D6D" w14:textId="77777777" w:rsidR="00B241BC" w:rsidRPr="00B85484" w:rsidRDefault="00B241BC" w:rsidP="000D1EA7">
            <w:pPr>
              <w:spacing w:after="0" w:line="240" w:lineRule="auto"/>
              <w:rPr>
                <w:rFonts w:ascii="Times New Roman" w:hAnsi="Times New Roman" w:cs="Times New Roman"/>
                <w:sz w:val="24"/>
                <w:szCs w:val="24"/>
                <w:lang w:val="en-GB"/>
              </w:rPr>
            </w:pPr>
          </w:p>
        </w:tc>
        <w:tc>
          <w:tcPr>
            <w:tcW w:w="164" w:type="pct"/>
            <w:shd w:val="clear" w:color="auto" w:fill="92D050"/>
          </w:tcPr>
          <w:p w14:paraId="5BF87938" w14:textId="77777777" w:rsidR="00B241BC" w:rsidRPr="00B85484" w:rsidRDefault="00B241BC" w:rsidP="000D1EA7">
            <w:pPr>
              <w:spacing w:after="0" w:line="240" w:lineRule="auto"/>
              <w:rPr>
                <w:rFonts w:ascii="Times New Roman" w:hAnsi="Times New Roman" w:cs="Times New Roman"/>
                <w:sz w:val="24"/>
                <w:szCs w:val="24"/>
                <w:lang w:val="en-GB"/>
              </w:rPr>
            </w:pPr>
          </w:p>
        </w:tc>
        <w:tc>
          <w:tcPr>
            <w:tcW w:w="195" w:type="pct"/>
            <w:shd w:val="clear" w:color="auto" w:fill="92D050"/>
          </w:tcPr>
          <w:p w14:paraId="664F4577" w14:textId="77777777" w:rsidR="00B241BC" w:rsidRPr="00B85484" w:rsidRDefault="00B241BC" w:rsidP="000D1EA7">
            <w:pPr>
              <w:spacing w:after="0" w:line="240" w:lineRule="auto"/>
              <w:rPr>
                <w:rFonts w:ascii="Times New Roman" w:hAnsi="Times New Roman" w:cs="Times New Roman"/>
                <w:sz w:val="24"/>
                <w:szCs w:val="24"/>
                <w:lang w:val="en-GB"/>
              </w:rPr>
            </w:pPr>
          </w:p>
        </w:tc>
        <w:tc>
          <w:tcPr>
            <w:tcW w:w="198" w:type="pct"/>
            <w:shd w:val="clear" w:color="auto" w:fill="92D050"/>
          </w:tcPr>
          <w:p w14:paraId="0A28C432" w14:textId="77777777" w:rsidR="00B241BC" w:rsidRPr="00B85484" w:rsidRDefault="00B241BC" w:rsidP="000D1EA7">
            <w:pPr>
              <w:spacing w:after="0" w:line="240" w:lineRule="auto"/>
              <w:rPr>
                <w:rFonts w:ascii="Times New Roman" w:hAnsi="Times New Roman" w:cs="Times New Roman"/>
                <w:sz w:val="24"/>
                <w:szCs w:val="24"/>
                <w:lang w:val="en-GB"/>
              </w:rPr>
            </w:pPr>
          </w:p>
        </w:tc>
        <w:tc>
          <w:tcPr>
            <w:tcW w:w="195" w:type="pct"/>
            <w:shd w:val="clear" w:color="auto" w:fill="92D050"/>
          </w:tcPr>
          <w:p w14:paraId="58FB5D19" w14:textId="77777777" w:rsidR="00B241BC" w:rsidRPr="00B85484" w:rsidRDefault="00B241BC" w:rsidP="000D1EA7">
            <w:pPr>
              <w:spacing w:after="0" w:line="240" w:lineRule="auto"/>
              <w:rPr>
                <w:rFonts w:ascii="Times New Roman" w:hAnsi="Times New Roman" w:cs="Times New Roman"/>
                <w:sz w:val="24"/>
                <w:szCs w:val="24"/>
                <w:lang w:val="en-GB"/>
              </w:rPr>
            </w:pPr>
          </w:p>
        </w:tc>
        <w:tc>
          <w:tcPr>
            <w:tcW w:w="197" w:type="pct"/>
            <w:shd w:val="clear" w:color="auto" w:fill="92D050"/>
          </w:tcPr>
          <w:p w14:paraId="3E2F64FE" w14:textId="77777777" w:rsidR="00B241BC" w:rsidRPr="00B85484" w:rsidRDefault="00B241BC" w:rsidP="000D1EA7">
            <w:pPr>
              <w:spacing w:after="0" w:line="240" w:lineRule="auto"/>
              <w:rPr>
                <w:rFonts w:ascii="Times New Roman" w:hAnsi="Times New Roman" w:cs="Times New Roman"/>
                <w:sz w:val="24"/>
                <w:szCs w:val="24"/>
                <w:lang w:val="en-GB"/>
              </w:rPr>
            </w:pPr>
          </w:p>
        </w:tc>
        <w:tc>
          <w:tcPr>
            <w:tcW w:w="752" w:type="pct"/>
          </w:tcPr>
          <w:p w14:paraId="3B42471B" w14:textId="77777777" w:rsidR="00B241BC" w:rsidRPr="00B85484" w:rsidRDefault="00B241BC" w:rsidP="000D1EA7">
            <w:pPr>
              <w:spacing w:after="0" w:line="240" w:lineRule="auto"/>
              <w:rPr>
                <w:rFonts w:ascii="Times New Roman" w:hAnsi="Times New Roman" w:cs="Times New Roman"/>
                <w:sz w:val="24"/>
                <w:szCs w:val="24"/>
                <w:lang w:val="en-GB"/>
              </w:rPr>
            </w:pPr>
          </w:p>
        </w:tc>
        <w:tc>
          <w:tcPr>
            <w:tcW w:w="326" w:type="pct"/>
          </w:tcPr>
          <w:p w14:paraId="78AEA0AF" w14:textId="349FFD28" w:rsidR="00B241BC" w:rsidRPr="00B85484" w:rsidRDefault="00054371" w:rsidP="000D1EA7">
            <w:pPr>
              <w:spacing w:after="0" w:line="240" w:lineRule="auto"/>
              <w:rPr>
                <w:rFonts w:ascii="Times New Roman" w:hAnsi="Times New Roman" w:cs="Times New Roman"/>
                <w:sz w:val="24"/>
                <w:szCs w:val="24"/>
                <w:lang w:val="en-GB"/>
              </w:rPr>
            </w:pPr>
            <w:r w:rsidRPr="00B85484">
              <w:rPr>
                <w:rFonts w:ascii="Times New Roman" w:hAnsi="Times New Roman" w:cs="Times New Roman"/>
                <w:sz w:val="24"/>
                <w:szCs w:val="24"/>
                <w:lang w:val="en-GB"/>
              </w:rPr>
              <w:t>UNDP</w:t>
            </w:r>
          </w:p>
        </w:tc>
        <w:tc>
          <w:tcPr>
            <w:tcW w:w="589" w:type="pct"/>
          </w:tcPr>
          <w:p w14:paraId="5E575D85" w14:textId="77777777" w:rsidR="00B241BC" w:rsidRPr="00B85484" w:rsidRDefault="00B241BC" w:rsidP="000D1EA7">
            <w:pPr>
              <w:spacing w:after="0" w:line="240" w:lineRule="auto"/>
              <w:rPr>
                <w:rFonts w:ascii="Times New Roman" w:hAnsi="Times New Roman" w:cs="Times New Roman"/>
                <w:sz w:val="24"/>
                <w:szCs w:val="24"/>
                <w:lang w:val="en-GB"/>
              </w:rPr>
            </w:pPr>
          </w:p>
        </w:tc>
        <w:tc>
          <w:tcPr>
            <w:tcW w:w="456" w:type="pct"/>
          </w:tcPr>
          <w:p w14:paraId="58ABB292" w14:textId="235DBB3B" w:rsidR="00B241BC" w:rsidRPr="00B85484" w:rsidRDefault="00473FC7" w:rsidP="000D1EA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16,661</w:t>
            </w:r>
          </w:p>
        </w:tc>
      </w:tr>
      <w:tr w:rsidR="00A31FDF" w:rsidRPr="00B85484" w14:paraId="0DDD0433" w14:textId="77777777" w:rsidTr="008C1847">
        <w:trPr>
          <w:cantSplit/>
          <w:trHeight w:val="135"/>
        </w:trPr>
        <w:tc>
          <w:tcPr>
            <w:tcW w:w="844" w:type="pct"/>
          </w:tcPr>
          <w:p w14:paraId="6D718294" w14:textId="61091E30" w:rsidR="00562306" w:rsidRPr="00B85484" w:rsidRDefault="00562306" w:rsidP="000D1EA7">
            <w:pPr>
              <w:spacing w:after="0" w:line="240" w:lineRule="auto"/>
              <w:rPr>
                <w:rFonts w:ascii="Times New Roman" w:hAnsi="Times New Roman" w:cs="Times New Roman"/>
                <w:b/>
                <w:sz w:val="24"/>
                <w:szCs w:val="24"/>
                <w:lang w:val="en-GB"/>
              </w:rPr>
            </w:pPr>
            <w:r w:rsidRPr="00B85484">
              <w:rPr>
                <w:rFonts w:ascii="Times New Roman" w:hAnsi="Times New Roman" w:cs="Times New Roman"/>
                <w:b/>
                <w:sz w:val="24"/>
                <w:szCs w:val="24"/>
                <w:lang w:val="en-GB"/>
              </w:rPr>
              <w:t xml:space="preserve">Total </w:t>
            </w:r>
          </w:p>
        </w:tc>
        <w:tc>
          <w:tcPr>
            <w:tcW w:w="920" w:type="pct"/>
          </w:tcPr>
          <w:p w14:paraId="36AB5649" w14:textId="77777777" w:rsidR="00562306" w:rsidRPr="00B85484" w:rsidRDefault="00562306" w:rsidP="000D1EA7">
            <w:pPr>
              <w:spacing w:after="0" w:line="240" w:lineRule="auto"/>
              <w:rPr>
                <w:rFonts w:ascii="Times New Roman" w:hAnsi="Times New Roman" w:cs="Times New Roman"/>
                <w:b/>
                <w:i/>
                <w:sz w:val="24"/>
                <w:szCs w:val="24"/>
                <w:lang w:val="en-GB"/>
              </w:rPr>
            </w:pPr>
          </w:p>
        </w:tc>
        <w:tc>
          <w:tcPr>
            <w:tcW w:w="164" w:type="pct"/>
          </w:tcPr>
          <w:p w14:paraId="661A055C" w14:textId="77777777" w:rsidR="00562306" w:rsidRPr="00B85484" w:rsidRDefault="00562306" w:rsidP="000D1EA7">
            <w:pPr>
              <w:spacing w:after="0" w:line="240" w:lineRule="auto"/>
              <w:rPr>
                <w:rFonts w:ascii="Times New Roman" w:hAnsi="Times New Roman" w:cs="Times New Roman"/>
                <w:b/>
                <w:sz w:val="24"/>
                <w:szCs w:val="24"/>
                <w:lang w:val="en-GB"/>
              </w:rPr>
            </w:pPr>
          </w:p>
        </w:tc>
        <w:tc>
          <w:tcPr>
            <w:tcW w:w="164" w:type="pct"/>
          </w:tcPr>
          <w:p w14:paraId="0F4C8845" w14:textId="77777777" w:rsidR="00562306" w:rsidRPr="00B85484" w:rsidRDefault="00562306" w:rsidP="000D1EA7">
            <w:pPr>
              <w:spacing w:after="0" w:line="240" w:lineRule="auto"/>
              <w:rPr>
                <w:rFonts w:ascii="Times New Roman" w:hAnsi="Times New Roman" w:cs="Times New Roman"/>
                <w:b/>
                <w:sz w:val="24"/>
                <w:szCs w:val="24"/>
                <w:lang w:val="en-GB"/>
              </w:rPr>
            </w:pPr>
          </w:p>
        </w:tc>
        <w:tc>
          <w:tcPr>
            <w:tcW w:w="195" w:type="pct"/>
          </w:tcPr>
          <w:p w14:paraId="06147D7C" w14:textId="77777777" w:rsidR="00562306" w:rsidRPr="00B85484" w:rsidRDefault="00562306" w:rsidP="000D1EA7">
            <w:pPr>
              <w:spacing w:after="0" w:line="240" w:lineRule="auto"/>
              <w:rPr>
                <w:rFonts w:ascii="Times New Roman" w:hAnsi="Times New Roman" w:cs="Times New Roman"/>
                <w:b/>
                <w:sz w:val="24"/>
                <w:szCs w:val="24"/>
                <w:lang w:val="en-GB"/>
              </w:rPr>
            </w:pPr>
          </w:p>
        </w:tc>
        <w:tc>
          <w:tcPr>
            <w:tcW w:w="198" w:type="pct"/>
          </w:tcPr>
          <w:p w14:paraId="5B1EBD49" w14:textId="77777777" w:rsidR="00562306" w:rsidRPr="00B85484" w:rsidRDefault="00562306" w:rsidP="000D1EA7">
            <w:pPr>
              <w:spacing w:after="0" w:line="240" w:lineRule="auto"/>
              <w:rPr>
                <w:rFonts w:ascii="Times New Roman" w:hAnsi="Times New Roman" w:cs="Times New Roman"/>
                <w:b/>
                <w:sz w:val="24"/>
                <w:szCs w:val="24"/>
                <w:lang w:val="en-GB"/>
              </w:rPr>
            </w:pPr>
          </w:p>
        </w:tc>
        <w:tc>
          <w:tcPr>
            <w:tcW w:w="195" w:type="pct"/>
          </w:tcPr>
          <w:p w14:paraId="45507F0C" w14:textId="77777777" w:rsidR="00562306" w:rsidRPr="00B85484" w:rsidRDefault="00562306" w:rsidP="000D1EA7">
            <w:pPr>
              <w:spacing w:after="0" w:line="240" w:lineRule="auto"/>
              <w:rPr>
                <w:rFonts w:ascii="Times New Roman" w:hAnsi="Times New Roman" w:cs="Times New Roman"/>
                <w:b/>
                <w:sz w:val="24"/>
                <w:szCs w:val="24"/>
                <w:lang w:val="en-GB"/>
              </w:rPr>
            </w:pPr>
          </w:p>
        </w:tc>
        <w:tc>
          <w:tcPr>
            <w:tcW w:w="197" w:type="pct"/>
          </w:tcPr>
          <w:p w14:paraId="3C26CDEB" w14:textId="77777777" w:rsidR="00562306" w:rsidRPr="00B85484" w:rsidRDefault="00562306" w:rsidP="000D1EA7">
            <w:pPr>
              <w:spacing w:after="0" w:line="240" w:lineRule="auto"/>
              <w:rPr>
                <w:rFonts w:ascii="Times New Roman" w:hAnsi="Times New Roman" w:cs="Times New Roman"/>
                <w:b/>
                <w:sz w:val="24"/>
                <w:szCs w:val="24"/>
                <w:lang w:val="en-GB"/>
              </w:rPr>
            </w:pPr>
          </w:p>
        </w:tc>
        <w:tc>
          <w:tcPr>
            <w:tcW w:w="752" w:type="pct"/>
          </w:tcPr>
          <w:p w14:paraId="37B6930D" w14:textId="77777777" w:rsidR="00562306" w:rsidRPr="00B85484" w:rsidRDefault="00562306" w:rsidP="000D1EA7">
            <w:pPr>
              <w:spacing w:after="0" w:line="240" w:lineRule="auto"/>
              <w:rPr>
                <w:rFonts w:ascii="Times New Roman" w:hAnsi="Times New Roman" w:cs="Times New Roman"/>
                <w:b/>
                <w:sz w:val="24"/>
                <w:szCs w:val="24"/>
                <w:lang w:val="en-GB"/>
              </w:rPr>
            </w:pPr>
          </w:p>
        </w:tc>
        <w:tc>
          <w:tcPr>
            <w:tcW w:w="326" w:type="pct"/>
          </w:tcPr>
          <w:p w14:paraId="72343C07" w14:textId="77777777" w:rsidR="00562306" w:rsidRPr="00B85484" w:rsidRDefault="00562306" w:rsidP="000D1EA7">
            <w:pPr>
              <w:spacing w:after="0" w:line="240" w:lineRule="auto"/>
              <w:rPr>
                <w:rFonts w:ascii="Times New Roman" w:hAnsi="Times New Roman" w:cs="Times New Roman"/>
                <w:b/>
                <w:sz w:val="24"/>
                <w:szCs w:val="24"/>
                <w:lang w:val="en-GB"/>
              </w:rPr>
            </w:pPr>
          </w:p>
        </w:tc>
        <w:tc>
          <w:tcPr>
            <w:tcW w:w="589" w:type="pct"/>
          </w:tcPr>
          <w:p w14:paraId="58EFBE5F" w14:textId="77777777" w:rsidR="00562306" w:rsidRPr="00B85484" w:rsidRDefault="00562306" w:rsidP="000D1EA7">
            <w:pPr>
              <w:spacing w:after="0" w:line="240" w:lineRule="auto"/>
              <w:rPr>
                <w:rFonts w:ascii="Times New Roman" w:hAnsi="Times New Roman" w:cs="Times New Roman"/>
                <w:b/>
                <w:sz w:val="24"/>
                <w:szCs w:val="24"/>
                <w:lang w:val="en-GB"/>
              </w:rPr>
            </w:pPr>
          </w:p>
        </w:tc>
        <w:tc>
          <w:tcPr>
            <w:tcW w:w="456" w:type="pct"/>
          </w:tcPr>
          <w:p w14:paraId="006716A9" w14:textId="1D5FD838" w:rsidR="00562306" w:rsidRPr="00B85484" w:rsidRDefault="00473FC7" w:rsidP="000D1EA7">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349,881</w:t>
            </w:r>
          </w:p>
        </w:tc>
      </w:tr>
    </w:tbl>
    <w:p w14:paraId="50547965" w14:textId="2F02513A" w:rsidR="00473FC7" w:rsidRDefault="002301D1" w:rsidP="00E374BE">
      <w:pPr>
        <w:spacing w:line="240" w:lineRule="auto"/>
        <w:rPr>
          <w:rFonts w:ascii="Times New Roman" w:hAnsi="Times New Roman"/>
          <w:i/>
          <w:sz w:val="24"/>
          <w:lang w:val="en-GB"/>
        </w:rPr>
      </w:pPr>
      <w:r w:rsidRPr="003811F8">
        <w:rPr>
          <w:rFonts w:ascii="Times New Roman" w:hAnsi="Times New Roman"/>
          <w:i/>
          <w:sz w:val="24"/>
          <w:lang w:val="en-GB"/>
        </w:rPr>
        <w:lastRenderedPageBreak/>
        <w:t>*In line with Outputs with gender marker GEN2 or GEN3, it is recommended to allocate at least 15% of the funding to activities in support of gender equality and the empowerment of women.</w:t>
      </w:r>
    </w:p>
    <w:tbl>
      <w:tblPr>
        <w:tblW w:w="13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5"/>
        <w:gridCol w:w="4767"/>
        <w:gridCol w:w="810"/>
        <w:gridCol w:w="720"/>
        <w:gridCol w:w="810"/>
        <w:gridCol w:w="810"/>
        <w:gridCol w:w="810"/>
        <w:gridCol w:w="720"/>
        <w:gridCol w:w="825"/>
        <w:gridCol w:w="7"/>
        <w:gridCol w:w="793"/>
      </w:tblGrid>
      <w:tr w:rsidR="00E374BE" w:rsidRPr="007E7A05" w:rsidDel="00BD7C58" w14:paraId="458F8C33" w14:textId="77777777" w:rsidTr="005B3EE2">
        <w:trPr>
          <w:trHeight w:val="260"/>
          <w:tblHeader/>
        </w:trPr>
        <w:tc>
          <w:tcPr>
            <w:tcW w:w="13567" w:type="dxa"/>
            <w:gridSpan w:val="11"/>
            <w:tcBorders>
              <w:top w:val="nil"/>
              <w:left w:val="nil"/>
              <w:bottom w:val="single" w:sz="4" w:space="0" w:color="auto"/>
              <w:right w:val="nil"/>
            </w:tcBorders>
            <w:shd w:val="clear" w:color="auto" w:fill="FFFFFF" w:themeFill="background1"/>
          </w:tcPr>
          <w:p w14:paraId="50C8E1E9" w14:textId="51A21808" w:rsidR="00E374BE" w:rsidRPr="007E7A05" w:rsidRDefault="00E374BE" w:rsidP="00E374BE">
            <w:pPr>
              <w:spacing w:after="0" w:line="240" w:lineRule="auto"/>
              <w:rPr>
                <w:rFonts w:ascii="Times New Roman" w:eastAsia="Times New Roman" w:hAnsi="Times New Roman" w:cs="Times New Roman"/>
                <w:b/>
                <w:bCs/>
                <w:sz w:val="24"/>
                <w:szCs w:val="24"/>
                <w:lang w:val="en-GB"/>
              </w:rPr>
            </w:pPr>
            <w:r w:rsidRPr="007E7A05">
              <w:rPr>
                <w:rFonts w:ascii="Times New Roman" w:hAnsi="Times New Roman" w:cs="Times New Roman"/>
                <w:b/>
                <w:bCs/>
                <w:sz w:val="24"/>
                <w:szCs w:val="24"/>
                <w:lang w:val="en-GB"/>
              </w:rPr>
              <w:t>RESULTS FRAMEWORK</w:t>
            </w:r>
          </w:p>
        </w:tc>
      </w:tr>
      <w:tr w:rsidR="00983759" w:rsidRPr="003811F8" w:rsidDel="00BD7C58" w14:paraId="07813DDD" w14:textId="77777777" w:rsidTr="005B3EE2">
        <w:trPr>
          <w:trHeight w:val="260"/>
          <w:tblHeader/>
        </w:trPr>
        <w:tc>
          <w:tcPr>
            <w:tcW w:w="2495" w:type="dxa"/>
            <w:vMerge w:val="restart"/>
            <w:tcBorders>
              <w:top w:val="single" w:sz="4" w:space="0" w:color="auto"/>
            </w:tcBorders>
            <w:shd w:val="clear" w:color="auto" w:fill="D9D9D9" w:themeFill="background1" w:themeFillShade="D9"/>
          </w:tcPr>
          <w:p w14:paraId="3AD60582" w14:textId="77777777" w:rsidR="002301D1" w:rsidRPr="003811F8" w:rsidRDefault="002301D1" w:rsidP="000D1EA7">
            <w:pPr>
              <w:spacing w:after="0" w:line="240" w:lineRule="auto"/>
              <w:jc w:val="center"/>
              <w:rPr>
                <w:rFonts w:ascii="Times New Roman" w:eastAsia="Times New Roman" w:hAnsi="Times New Roman" w:cs="Times New Roman"/>
                <w:b/>
                <w:bCs/>
                <w:sz w:val="24"/>
                <w:szCs w:val="24"/>
                <w:lang w:val="en-GB"/>
              </w:rPr>
            </w:pPr>
            <w:r w:rsidRPr="003811F8">
              <w:rPr>
                <w:rFonts w:ascii="Times New Roman" w:eastAsia="Times New Roman" w:hAnsi="Times New Roman" w:cs="Times New Roman"/>
                <w:b/>
                <w:bCs/>
                <w:sz w:val="24"/>
                <w:szCs w:val="24"/>
                <w:lang w:val="en-GB"/>
              </w:rPr>
              <w:t>EXPECTED OUTPUTS</w:t>
            </w:r>
          </w:p>
        </w:tc>
        <w:tc>
          <w:tcPr>
            <w:tcW w:w="4767" w:type="dxa"/>
            <w:vMerge w:val="restart"/>
            <w:tcBorders>
              <w:top w:val="single" w:sz="4" w:space="0" w:color="auto"/>
            </w:tcBorders>
            <w:shd w:val="clear" w:color="auto" w:fill="D9D9D9" w:themeFill="background1" w:themeFillShade="D9"/>
          </w:tcPr>
          <w:p w14:paraId="3F9E1EA6" w14:textId="77777777" w:rsidR="002301D1" w:rsidRPr="003811F8" w:rsidDel="00A84123" w:rsidRDefault="002301D1" w:rsidP="000D1EA7">
            <w:pPr>
              <w:spacing w:after="0" w:line="240" w:lineRule="auto"/>
              <w:jc w:val="center"/>
              <w:rPr>
                <w:rFonts w:ascii="Times New Roman" w:eastAsia="Times New Roman" w:hAnsi="Times New Roman" w:cs="Times New Roman"/>
                <w:b/>
                <w:bCs/>
                <w:sz w:val="24"/>
                <w:szCs w:val="24"/>
                <w:lang w:val="en-GB"/>
              </w:rPr>
            </w:pPr>
            <w:r w:rsidRPr="003811F8">
              <w:rPr>
                <w:rFonts w:ascii="Times New Roman" w:eastAsia="Times New Roman" w:hAnsi="Times New Roman" w:cs="Times New Roman"/>
                <w:b/>
                <w:bCs/>
                <w:sz w:val="24"/>
                <w:szCs w:val="24"/>
                <w:lang w:val="en-GB"/>
              </w:rPr>
              <w:t>OUTPUT INDICATORS</w:t>
            </w:r>
            <w:r w:rsidRPr="003811F8">
              <w:rPr>
                <w:rFonts w:ascii="Times New Roman" w:eastAsia="Times New Roman" w:hAnsi="Times New Roman" w:cs="Times New Roman"/>
                <w:bCs/>
                <w:sz w:val="24"/>
                <w:szCs w:val="24"/>
                <w:vertAlign w:val="superscript"/>
                <w:lang w:val="en-GB"/>
              </w:rPr>
              <w:footnoteReference w:id="2"/>
            </w:r>
          </w:p>
        </w:tc>
        <w:tc>
          <w:tcPr>
            <w:tcW w:w="1530" w:type="dxa"/>
            <w:gridSpan w:val="2"/>
            <w:tcBorders>
              <w:top w:val="single" w:sz="4" w:space="0" w:color="auto"/>
            </w:tcBorders>
            <w:shd w:val="clear" w:color="auto" w:fill="D9D9D9" w:themeFill="background1" w:themeFillShade="D9"/>
            <w:vAlign w:val="center"/>
          </w:tcPr>
          <w:p w14:paraId="300A98A7" w14:textId="77777777" w:rsidR="002301D1" w:rsidRPr="003811F8" w:rsidDel="00BD7C58" w:rsidRDefault="002301D1" w:rsidP="000D1EA7">
            <w:pPr>
              <w:pStyle w:val="Header"/>
              <w:jc w:val="center"/>
              <w:rPr>
                <w:rFonts w:ascii="Times New Roman" w:eastAsia="Times New Roman" w:hAnsi="Times New Roman" w:cs="Times New Roman"/>
                <w:b/>
                <w:bCs/>
                <w:sz w:val="24"/>
                <w:szCs w:val="24"/>
                <w:lang w:val="en-GB"/>
              </w:rPr>
            </w:pPr>
            <w:r w:rsidRPr="003811F8">
              <w:rPr>
                <w:rFonts w:ascii="Times New Roman" w:eastAsia="Times New Roman" w:hAnsi="Times New Roman" w:cs="Times New Roman"/>
                <w:b/>
                <w:bCs/>
                <w:sz w:val="24"/>
                <w:szCs w:val="24"/>
                <w:lang w:val="en-GB"/>
              </w:rPr>
              <w:t>BASELINE</w:t>
            </w:r>
          </w:p>
        </w:tc>
        <w:tc>
          <w:tcPr>
            <w:tcW w:w="4775" w:type="dxa"/>
            <w:gridSpan w:val="7"/>
            <w:tcBorders>
              <w:top w:val="single" w:sz="4" w:space="0" w:color="auto"/>
            </w:tcBorders>
            <w:shd w:val="clear" w:color="auto" w:fill="D9D9D9" w:themeFill="background1" w:themeFillShade="D9"/>
            <w:vAlign w:val="center"/>
          </w:tcPr>
          <w:p w14:paraId="218F0A0C" w14:textId="77777777" w:rsidR="002301D1" w:rsidRPr="003811F8" w:rsidDel="00BD7C58" w:rsidRDefault="002301D1" w:rsidP="000D1EA7">
            <w:pPr>
              <w:spacing w:after="0" w:line="240" w:lineRule="auto"/>
              <w:jc w:val="center"/>
              <w:rPr>
                <w:rFonts w:ascii="Times New Roman" w:eastAsia="Times New Roman" w:hAnsi="Times New Roman" w:cs="Times New Roman"/>
                <w:b/>
                <w:bCs/>
                <w:sz w:val="24"/>
                <w:szCs w:val="24"/>
                <w:lang w:val="en-GB"/>
              </w:rPr>
            </w:pPr>
            <w:r w:rsidRPr="003811F8">
              <w:rPr>
                <w:rFonts w:ascii="Times New Roman" w:eastAsia="Times New Roman" w:hAnsi="Times New Roman" w:cs="Times New Roman"/>
                <w:b/>
                <w:bCs/>
                <w:sz w:val="24"/>
                <w:szCs w:val="24"/>
                <w:lang w:val="en-GB"/>
              </w:rPr>
              <w:t>MILESTONES AND TARGETS</w:t>
            </w:r>
          </w:p>
        </w:tc>
      </w:tr>
      <w:tr w:rsidR="00983759" w:rsidRPr="003811F8" w:rsidDel="00BD7C58" w14:paraId="2ADF9F34" w14:textId="400A53FD" w:rsidTr="005B3EE2">
        <w:trPr>
          <w:trHeight w:val="386"/>
          <w:tblHeader/>
        </w:trPr>
        <w:tc>
          <w:tcPr>
            <w:tcW w:w="2495" w:type="dxa"/>
            <w:vMerge/>
            <w:shd w:val="clear" w:color="auto" w:fill="D9D9D9" w:themeFill="background1" w:themeFillShade="D9"/>
          </w:tcPr>
          <w:p w14:paraId="042EF00D" w14:textId="77777777" w:rsidR="00A06F05" w:rsidRPr="003811F8" w:rsidRDefault="00A06F05" w:rsidP="000D1EA7">
            <w:pPr>
              <w:spacing w:after="0" w:line="240" w:lineRule="auto"/>
              <w:jc w:val="center"/>
              <w:rPr>
                <w:rFonts w:ascii="Times New Roman" w:eastAsia="Times New Roman" w:hAnsi="Times New Roman" w:cs="Times New Roman"/>
                <w:b/>
                <w:bCs/>
                <w:sz w:val="24"/>
                <w:szCs w:val="24"/>
                <w:lang w:val="en-GB"/>
              </w:rPr>
            </w:pPr>
          </w:p>
        </w:tc>
        <w:tc>
          <w:tcPr>
            <w:tcW w:w="4767" w:type="dxa"/>
            <w:vMerge/>
            <w:shd w:val="clear" w:color="auto" w:fill="D9D9D9" w:themeFill="background1" w:themeFillShade="D9"/>
          </w:tcPr>
          <w:p w14:paraId="17BBCF02" w14:textId="77777777" w:rsidR="00A06F05" w:rsidRPr="003811F8" w:rsidRDefault="00A06F05" w:rsidP="000D1EA7">
            <w:pPr>
              <w:spacing w:after="0" w:line="240" w:lineRule="auto"/>
              <w:jc w:val="center"/>
              <w:rPr>
                <w:rFonts w:ascii="Times New Roman" w:eastAsia="Times New Roman" w:hAnsi="Times New Roman" w:cs="Times New Roman"/>
                <w:b/>
                <w:bCs/>
                <w:sz w:val="24"/>
                <w:szCs w:val="24"/>
                <w:lang w:val="en-GB"/>
              </w:rPr>
            </w:pPr>
          </w:p>
        </w:tc>
        <w:tc>
          <w:tcPr>
            <w:tcW w:w="810" w:type="dxa"/>
            <w:vMerge w:val="restart"/>
            <w:shd w:val="clear" w:color="auto" w:fill="D9D9D9" w:themeFill="background1" w:themeFillShade="D9"/>
            <w:vAlign w:val="center"/>
          </w:tcPr>
          <w:p w14:paraId="1B01409E" w14:textId="77777777" w:rsidR="00A06F05" w:rsidRPr="003811F8" w:rsidDel="00BD7C58" w:rsidRDefault="00A06F05" w:rsidP="000D1EA7">
            <w:pPr>
              <w:pStyle w:val="Header"/>
              <w:jc w:val="center"/>
              <w:rPr>
                <w:rFonts w:ascii="Times New Roman" w:eastAsia="Times New Roman" w:hAnsi="Times New Roman" w:cs="Times New Roman"/>
                <w:b/>
                <w:bCs/>
                <w:sz w:val="24"/>
                <w:szCs w:val="24"/>
                <w:lang w:val="en-GB"/>
              </w:rPr>
            </w:pPr>
            <w:r w:rsidRPr="003811F8">
              <w:rPr>
                <w:rFonts w:ascii="Times New Roman" w:eastAsia="Times New Roman" w:hAnsi="Times New Roman" w:cs="Times New Roman"/>
                <w:b/>
                <w:bCs/>
                <w:sz w:val="24"/>
                <w:szCs w:val="24"/>
                <w:lang w:val="en-GB"/>
              </w:rPr>
              <w:t>Value</w:t>
            </w:r>
          </w:p>
        </w:tc>
        <w:tc>
          <w:tcPr>
            <w:tcW w:w="720" w:type="dxa"/>
            <w:vMerge w:val="restart"/>
            <w:shd w:val="clear" w:color="auto" w:fill="D9D9D9" w:themeFill="background1" w:themeFillShade="D9"/>
            <w:vAlign w:val="center"/>
          </w:tcPr>
          <w:p w14:paraId="1A18AC6A" w14:textId="77777777" w:rsidR="00A06F05" w:rsidRPr="003811F8" w:rsidDel="00BD7C58" w:rsidRDefault="00A06F05" w:rsidP="000D1EA7">
            <w:pPr>
              <w:pStyle w:val="Header"/>
              <w:jc w:val="center"/>
              <w:rPr>
                <w:rFonts w:ascii="Times New Roman" w:eastAsia="Times New Roman" w:hAnsi="Times New Roman" w:cs="Times New Roman"/>
                <w:b/>
                <w:bCs/>
                <w:sz w:val="24"/>
                <w:szCs w:val="24"/>
                <w:lang w:val="en-GB"/>
              </w:rPr>
            </w:pPr>
            <w:r w:rsidRPr="003811F8">
              <w:rPr>
                <w:rFonts w:ascii="Times New Roman" w:eastAsia="Times New Roman" w:hAnsi="Times New Roman" w:cs="Times New Roman"/>
                <w:b/>
                <w:bCs/>
                <w:sz w:val="24"/>
                <w:szCs w:val="24"/>
                <w:lang w:val="en-GB"/>
              </w:rPr>
              <w:t>Year</w:t>
            </w:r>
          </w:p>
        </w:tc>
        <w:tc>
          <w:tcPr>
            <w:tcW w:w="3150" w:type="dxa"/>
            <w:gridSpan w:val="4"/>
            <w:shd w:val="clear" w:color="auto" w:fill="D9D9D9" w:themeFill="background1" w:themeFillShade="D9"/>
            <w:vAlign w:val="center"/>
          </w:tcPr>
          <w:p w14:paraId="3F6BEFE9" w14:textId="6D02618F" w:rsidR="00A06F05" w:rsidRPr="003811F8" w:rsidRDefault="006C24C1" w:rsidP="00A81A72">
            <w:pPr>
              <w:pStyle w:val="Header"/>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2021</w:t>
            </w:r>
          </w:p>
        </w:tc>
        <w:tc>
          <w:tcPr>
            <w:tcW w:w="1625" w:type="dxa"/>
            <w:gridSpan w:val="3"/>
            <w:shd w:val="clear" w:color="auto" w:fill="D9D9D9" w:themeFill="background1" w:themeFillShade="D9"/>
            <w:vAlign w:val="center"/>
          </w:tcPr>
          <w:p w14:paraId="6744F589" w14:textId="7AC5D97B" w:rsidR="00A06F05" w:rsidRPr="003811F8" w:rsidRDefault="006C24C1" w:rsidP="00A81A72">
            <w:pPr>
              <w:pStyle w:val="Header"/>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2022</w:t>
            </w:r>
          </w:p>
        </w:tc>
      </w:tr>
      <w:tr w:rsidR="00983759" w:rsidRPr="003811F8" w:rsidDel="00BD7C58" w14:paraId="69EFA3F3" w14:textId="77777777" w:rsidTr="005B3EE2">
        <w:trPr>
          <w:trHeight w:val="260"/>
          <w:tblHeader/>
        </w:trPr>
        <w:tc>
          <w:tcPr>
            <w:tcW w:w="2495" w:type="dxa"/>
            <w:vMerge/>
            <w:shd w:val="clear" w:color="auto" w:fill="D9D9D9" w:themeFill="background1" w:themeFillShade="D9"/>
          </w:tcPr>
          <w:p w14:paraId="5FEB5466" w14:textId="77777777" w:rsidR="002301D1" w:rsidRPr="003811F8" w:rsidRDefault="002301D1" w:rsidP="000D1EA7">
            <w:pPr>
              <w:spacing w:after="0" w:line="240" w:lineRule="auto"/>
              <w:jc w:val="center"/>
              <w:rPr>
                <w:rFonts w:ascii="Times New Roman" w:eastAsia="Times New Roman" w:hAnsi="Times New Roman" w:cs="Times New Roman"/>
                <w:b/>
                <w:bCs/>
                <w:sz w:val="24"/>
                <w:szCs w:val="24"/>
                <w:lang w:val="en-GB"/>
              </w:rPr>
            </w:pPr>
          </w:p>
        </w:tc>
        <w:tc>
          <w:tcPr>
            <w:tcW w:w="4767" w:type="dxa"/>
            <w:vMerge/>
            <w:shd w:val="clear" w:color="auto" w:fill="D9D9D9" w:themeFill="background1" w:themeFillShade="D9"/>
          </w:tcPr>
          <w:p w14:paraId="6211A3F8" w14:textId="77777777" w:rsidR="002301D1" w:rsidRPr="003811F8" w:rsidRDefault="002301D1" w:rsidP="000D1EA7">
            <w:pPr>
              <w:spacing w:after="0" w:line="240" w:lineRule="auto"/>
              <w:jc w:val="center"/>
              <w:rPr>
                <w:rFonts w:ascii="Times New Roman" w:eastAsia="Times New Roman" w:hAnsi="Times New Roman" w:cs="Times New Roman"/>
                <w:b/>
                <w:bCs/>
                <w:sz w:val="24"/>
                <w:szCs w:val="24"/>
                <w:lang w:val="en-GB"/>
              </w:rPr>
            </w:pPr>
          </w:p>
        </w:tc>
        <w:tc>
          <w:tcPr>
            <w:tcW w:w="810" w:type="dxa"/>
            <w:vMerge/>
            <w:shd w:val="clear" w:color="auto" w:fill="D9D9D9" w:themeFill="background1" w:themeFillShade="D9"/>
            <w:vAlign w:val="center"/>
          </w:tcPr>
          <w:p w14:paraId="59CC55E8" w14:textId="77777777" w:rsidR="002301D1" w:rsidRPr="003811F8" w:rsidRDefault="002301D1" w:rsidP="000D1EA7">
            <w:pPr>
              <w:pStyle w:val="Header"/>
              <w:jc w:val="center"/>
              <w:rPr>
                <w:rFonts w:ascii="Times New Roman" w:eastAsia="Times New Roman" w:hAnsi="Times New Roman" w:cs="Times New Roman"/>
                <w:b/>
                <w:bCs/>
                <w:sz w:val="24"/>
                <w:szCs w:val="24"/>
                <w:lang w:val="en-GB"/>
              </w:rPr>
            </w:pPr>
          </w:p>
        </w:tc>
        <w:tc>
          <w:tcPr>
            <w:tcW w:w="720" w:type="dxa"/>
            <w:vMerge/>
            <w:shd w:val="clear" w:color="auto" w:fill="D9D9D9" w:themeFill="background1" w:themeFillShade="D9"/>
            <w:vAlign w:val="center"/>
          </w:tcPr>
          <w:p w14:paraId="0F0885F1" w14:textId="77777777" w:rsidR="002301D1" w:rsidRPr="003811F8" w:rsidRDefault="002301D1" w:rsidP="000D1EA7">
            <w:pPr>
              <w:pStyle w:val="Header"/>
              <w:jc w:val="center"/>
              <w:rPr>
                <w:rFonts w:ascii="Times New Roman" w:eastAsia="Times New Roman" w:hAnsi="Times New Roman" w:cs="Times New Roman"/>
                <w:b/>
                <w:bCs/>
                <w:sz w:val="24"/>
                <w:szCs w:val="24"/>
                <w:lang w:val="en-GB"/>
              </w:rPr>
            </w:pPr>
          </w:p>
        </w:tc>
        <w:tc>
          <w:tcPr>
            <w:tcW w:w="810" w:type="dxa"/>
            <w:shd w:val="clear" w:color="auto" w:fill="D9D9D9" w:themeFill="background1" w:themeFillShade="D9"/>
            <w:vAlign w:val="center"/>
          </w:tcPr>
          <w:p w14:paraId="55072E2A" w14:textId="0918EE8D" w:rsidR="002301D1" w:rsidRPr="003811F8" w:rsidDel="00BD7C58" w:rsidRDefault="002301D1" w:rsidP="000D1EA7">
            <w:pPr>
              <w:pStyle w:val="Header"/>
              <w:jc w:val="center"/>
              <w:rPr>
                <w:rFonts w:ascii="Times New Roman" w:eastAsia="Times New Roman" w:hAnsi="Times New Roman" w:cs="Times New Roman"/>
                <w:b/>
                <w:bCs/>
                <w:sz w:val="24"/>
                <w:szCs w:val="24"/>
                <w:lang w:val="en-GB"/>
              </w:rPr>
            </w:pPr>
            <w:r w:rsidRPr="003811F8">
              <w:rPr>
                <w:rFonts w:ascii="Times New Roman" w:eastAsia="Times New Roman" w:hAnsi="Times New Roman" w:cs="Times New Roman"/>
                <w:b/>
                <w:bCs/>
                <w:sz w:val="24"/>
                <w:szCs w:val="24"/>
                <w:lang w:val="en-GB"/>
              </w:rPr>
              <w:t>Q</w:t>
            </w:r>
            <w:r w:rsidR="00A06F05" w:rsidRPr="003811F8">
              <w:rPr>
                <w:rFonts w:ascii="Times New Roman" w:eastAsia="Times New Roman" w:hAnsi="Times New Roman" w:cs="Times New Roman"/>
                <w:b/>
                <w:bCs/>
                <w:sz w:val="24"/>
                <w:szCs w:val="24"/>
                <w:lang w:val="en-GB"/>
              </w:rPr>
              <w:t>1</w:t>
            </w:r>
          </w:p>
        </w:tc>
        <w:tc>
          <w:tcPr>
            <w:tcW w:w="810" w:type="dxa"/>
            <w:shd w:val="clear" w:color="auto" w:fill="D9D9D9" w:themeFill="background1" w:themeFillShade="D9"/>
            <w:vAlign w:val="center"/>
          </w:tcPr>
          <w:p w14:paraId="0F82E344" w14:textId="1C93EB49" w:rsidR="002301D1" w:rsidRPr="003811F8" w:rsidDel="00BD7C58" w:rsidRDefault="002301D1" w:rsidP="000D1EA7">
            <w:pPr>
              <w:pStyle w:val="Header"/>
              <w:jc w:val="center"/>
              <w:rPr>
                <w:rFonts w:ascii="Times New Roman" w:eastAsia="Times New Roman" w:hAnsi="Times New Roman" w:cs="Times New Roman"/>
                <w:b/>
                <w:bCs/>
                <w:sz w:val="24"/>
                <w:szCs w:val="24"/>
                <w:lang w:val="en-GB"/>
              </w:rPr>
            </w:pPr>
            <w:r w:rsidRPr="003811F8">
              <w:rPr>
                <w:rFonts w:ascii="Times New Roman" w:eastAsia="Times New Roman" w:hAnsi="Times New Roman" w:cs="Times New Roman"/>
                <w:b/>
                <w:bCs/>
                <w:sz w:val="24"/>
                <w:szCs w:val="24"/>
                <w:lang w:val="en-GB"/>
              </w:rPr>
              <w:t>Q</w:t>
            </w:r>
            <w:r w:rsidR="00A06F05" w:rsidRPr="003811F8">
              <w:rPr>
                <w:rFonts w:ascii="Times New Roman" w:eastAsia="Times New Roman" w:hAnsi="Times New Roman" w:cs="Times New Roman"/>
                <w:b/>
                <w:bCs/>
                <w:sz w:val="24"/>
                <w:szCs w:val="24"/>
                <w:lang w:val="en-GB"/>
              </w:rPr>
              <w:t>2</w:t>
            </w:r>
          </w:p>
        </w:tc>
        <w:tc>
          <w:tcPr>
            <w:tcW w:w="810" w:type="dxa"/>
            <w:shd w:val="clear" w:color="auto" w:fill="D9D9D9" w:themeFill="background1" w:themeFillShade="D9"/>
            <w:vAlign w:val="center"/>
          </w:tcPr>
          <w:p w14:paraId="2B5571A9" w14:textId="6FD9F415" w:rsidR="002301D1" w:rsidRPr="003811F8" w:rsidDel="00BD7C58" w:rsidRDefault="002301D1" w:rsidP="000D1EA7">
            <w:pPr>
              <w:pStyle w:val="Header"/>
              <w:jc w:val="center"/>
              <w:rPr>
                <w:rFonts w:ascii="Times New Roman" w:eastAsia="Times New Roman" w:hAnsi="Times New Roman" w:cs="Times New Roman"/>
                <w:b/>
                <w:bCs/>
                <w:sz w:val="24"/>
                <w:szCs w:val="24"/>
                <w:lang w:val="en-GB"/>
              </w:rPr>
            </w:pPr>
            <w:r w:rsidRPr="003811F8">
              <w:rPr>
                <w:rFonts w:ascii="Times New Roman" w:eastAsia="Times New Roman" w:hAnsi="Times New Roman" w:cs="Times New Roman"/>
                <w:b/>
                <w:bCs/>
                <w:sz w:val="24"/>
                <w:szCs w:val="24"/>
                <w:lang w:val="en-GB"/>
              </w:rPr>
              <w:t>Q</w:t>
            </w:r>
            <w:r w:rsidR="00A06F05" w:rsidRPr="003811F8">
              <w:rPr>
                <w:rFonts w:ascii="Times New Roman" w:eastAsia="Times New Roman" w:hAnsi="Times New Roman" w:cs="Times New Roman"/>
                <w:b/>
                <w:bCs/>
                <w:sz w:val="24"/>
                <w:szCs w:val="24"/>
                <w:lang w:val="en-GB"/>
              </w:rPr>
              <w:t>3</w:t>
            </w:r>
          </w:p>
        </w:tc>
        <w:tc>
          <w:tcPr>
            <w:tcW w:w="720" w:type="dxa"/>
            <w:shd w:val="clear" w:color="auto" w:fill="D9D9D9" w:themeFill="background1" w:themeFillShade="D9"/>
            <w:vAlign w:val="center"/>
          </w:tcPr>
          <w:p w14:paraId="07F61E97" w14:textId="1809F8F6" w:rsidR="002301D1" w:rsidRPr="003811F8" w:rsidDel="00BD7C58" w:rsidRDefault="002301D1" w:rsidP="000D1EA7">
            <w:pPr>
              <w:pStyle w:val="Header"/>
              <w:jc w:val="center"/>
              <w:rPr>
                <w:rFonts w:ascii="Times New Roman" w:eastAsia="Times New Roman" w:hAnsi="Times New Roman" w:cs="Times New Roman"/>
                <w:b/>
                <w:bCs/>
                <w:sz w:val="24"/>
                <w:szCs w:val="24"/>
                <w:lang w:val="en-GB"/>
              </w:rPr>
            </w:pPr>
            <w:r w:rsidRPr="003811F8">
              <w:rPr>
                <w:rFonts w:ascii="Times New Roman" w:eastAsia="Times New Roman" w:hAnsi="Times New Roman" w:cs="Times New Roman"/>
                <w:b/>
                <w:bCs/>
                <w:sz w:val="24"/>
                <w:szCs w:val="24"/>
                <w:lang w:val="en-GB"/>
              </w:rPr>
              <w:t>Q</w:t>
            </w:r>
            <w:r w:rsidR="00A06F05" w:rsidRPr="003811F8">
              <w:rPr>
                <w:rFonts w:ascii="Times New Roman" w:eastAsia="Times New Roman" w:hAnsi="Times New Roman" w:cs="Times New Roman"/>
                <w:b/>
                <w:bCs/>
                <w:sz w:val="24"/>
                <w:szCs w:val="24"/>
                <w:lang w:val="en-GB"/>
              </w:rPr>
              <w:t>4</w:t>
            </w:r>
          </w:p>
        </w:tc>
        <w:tc>
          <w:tcPr>
            <w:tcW w:w="825" w:type="dxa"/>
            <w:shd w:val="clear" w:color="auto" w:fill="D9D9D9" w:themeFill="background1" w:themeFillShade="D9"/>
            <w:vAlign w:val="center"/>
          </w:tcPr>
          <w:p w14:paraId="08003132" w14:textId="1F9928AE" w:rsidR="002301D1" w:rsidRPr="003811F8" w:rsidRDefault="002301D1" w:rsidP="000D1EA7">
            <w:pPr>
              <w:pStyle w:val="Header"/>
              <w:jc w:val="center"/>
              <w:rPr>
                <w:rFonts w:ascii="Times New Roman" w:eastAsia="Times New Roman" w:hAnsi="Times New Roman" w:cs="Times New Roman"/>
                <w:b/>
                <w:bCs/>
                <w:sz w:val="24"/>
                <w:szCs w:val="24"/>
                <w:lang w:val="en-GB"/>
              </w:rPr>
            </w:pPr>
            <w:r w:rsidRPr="003811F8">
              <w:rPr>
                <w:rFonts w:ascii="Times New Roman" w:eastAsia="Times New Roman" w:hAnsi="Times New Roman" w:cs="Times New Roman"/>
                <w:b/>
                <w:bCs/>
                <w:sz w:val="24"/>
                <w:szCs w:val="24"/>
                <w:lang w:val="en-GB"/>
              </w:rPr>
              <w:t>Q</w:t>
            </w:r>
            <w:r w:rsidR="00A06F05" w:rsidRPr="003811F8">
              <w:rPr>
                <w:rFonts w:ascii="Times New Roman" w:eastAsia="Times New Roman" w:hAnsi="Times New Roman" w:cs="Times New Roman"/>
                <w:b/>
                <w:bCs/>
                <w:sz w:val="24"/>
                <w:szCs w:val="24"/>
                <w:lang w:val="en-GB"/>
              </w:rPr>
              <w:t>1</w:t>
            </w:r>
          </w:p>
        </w:tc>
        <w:tc>
          <w:tcPr>
            <w:tcW w:w="800" w:type="dxa"/>
            <w:gridSpan w:val="2"/>
            <w:shd w:val="clear" w:color="auto" w:fill="D9D9D9" w:themeFill="background1" w:themeFillShade="D9"/>
            <w:vAlign w:val="center"/>
          </w:tcPr>
          <w:p w14:paraId="0A6BF055" w14:textId="5080CFC9" w:rsidR="002301D1" w:rsidRPr="003811F8" w:rsidRDefault="002301D1" w:rsidP="000D1EA7">
            <w:pPr>
              <w:pStyle w:val="Header"/>
              <w:jc w:val="center"/>
              <w:rPr>
                <w:rFonts w:ascii="Times New Roman" w:eastAsia="Times New Roman" w:hAnsi="Times New Roman" w:cs="Times New Roman"/>
                <w:b/>
                <w:bCs/>
                <w:sz w:val="24"/>
                <w:szCs w:val="24"/>
                <w:lang w:val="en-GB"/>
              </w:rPr>
            </w:pPr>
            <w:r w:rsidRPr="003811F8">
              <w:rPr>
                <w:rFonts w:ascii="Times New Roman" w:eastAsia="Times New Roman" w:hAnsi="Times New Roman" w:cs="Times New Roman"/>
                <w:b/>
                <w:bCs/>
                <w:sz w:val="24"/>
                <w:szCs w:val="24"/>
                <w:lang w:val="en-GB"/>
              </w:rPr>
              <w:t>Q</w:t>
            </w:r>
            <w:r w:rsidR="00A06F05" w:rsidRPr="003811F8">
              <w:rPr>
                <w:rFonts w:ascii="Times New Roman" w:eastAsia="Times New Roman" w:hAnsi="Times New Roman" w:cs="Times New Roman"/>
                <w:b/>
                <w:bCs/>
                <w:sz w:val="24"/>
                <w:szCs w:val="24"/>
                <w:lang w:val="en-GB"/>
              </w:rPr>
              <w:t>2</w:t>
            </w:r>
          </w:p>
        </w:tc>
      </w:tr>
      <w:tr w:rsidR="00A81A72" w:rsidRPr="003811F8" w:rsidDel="00BD7C58" w14:paraId="48CF50BB" w14:textId="77777777" w:rsidTr="005B3EE2">
        <w:trPr>
          <w:trHeight w:val="345"/>
        </w:trPr>
        <w:tc>
          <w:tcPr>
            <w:tcW w:w="2495" w:type="dxa"/>
            <w:vMerge w:val="restart"/>
          </w:tcPr>
          <w:p w14:paraId="50D7B189" w14:textId="3B7CF443" w:rsidR="00A81A72" w:rsidRPr="009E11AE" w:rsidRDefault="002960E9" w:rsidP="008C2348">
            <w:pPr>
              <w:spacing w:after="0" w:line="240" w:lineRule="auto"/>
              <w:rPr>
                <w:rFonts w:ascii="Times New Roman" w:hAnsi="Times New Roman" w:cs="Times New Roman"/>
                <w:sz w:val="24"/>
                <w:szCs w:val="24"/>
                <w:lang w:val="en-GB"/>
              </w:rPr>
            </w:pPr>
            <w:r w:rsidRPr="009E11AE">
              <w:rPr>
                <w:rFonts w:ascii="Times New Roman" w:hAnsi="Times New Roman" w:cs="Times New Roman"/>
                <w:b/>
                <w:bCs/>
                <w:sz w:val="24"/>
                <w:szCs w:val="24"/>
                <w:lang w:val="en-GB"/>
              </w:rPr>
              <w:t xml:space="preserve">Output 1: </w:t>
            </w:r>
            <w:r w:rsidRPr="009E11AE">
              <w:rPr>
                <w:rFonts w:ascii="Times New Roman" w:hAnsi="Times New Roman" w:cs="Times New Roman"/>
                <w:sz w:val="24"/>
                <w:szCs w:val="24"/>
                <w:lang w:val="en-GB"/>
              </w:rPr>
              <w:t xml:space="preserve">Revision and update of the strategic framework and costed strategic plan of the Ministry of Natural Resources for the period 2021-2025 completed. </w:t>
            </w:r>
          </w:p>
          <w:p w14:paraId="29718E86" w14:textId="45CDFF5E" w:rsidR="00A81A72" w:rsidRPr="009E11AE" w:rsidRDefault="00A81A72" w:rsidP="000D1EA7">
            <w:pPr>
              <w:spacing w:after="0" w:line="240" w:lineRule="auto"/>
              <w:rPr>
                <w:rFonts w:ascii="Times New Roman" w:hAnsi="Times New Roman" w:cs="Times New Roman"/>
                <w:sz w:val="24"/>
                <w:szCs w:val="24"/>
                <w:lang w:val="en-GB"/>
              </w:rPr>
            </w:pPr>
            <w:r w:rsidRPr="009E11AE">
              <w:rPr>
                <w:rFonts w:ascii="Times New Roman" w:hAnsi="Times New Roman" w:cs="Times New Roman"/>
                <w:sz w:val="24"/>
                <w:szCs w:val="24"/>
                <w:lang w:val="en-GB"/>
              </w:rPr>
              <w:t>GEN 02</w:t>
            </w:r>
          </w:p>
        </w:tc>
        <w:tc>
          <w:tcPr>
            <w:tcW w:w="4767" w:type="dxa"/>
            <w:vMerge w:val="restart"/>
          </w:tcPr>
          <w:p w14:paraId="04757E14" w14:textId="2CC4A2DE" w:rsidR="00A81A72" w:rsidRPr="009E11AE" w:rsidRDefault="00A81A72" w:rsidP="00E73AC0">
            <w:pPr>
              <w:spacing w:after="0" w:line="240" w:lineRule="auto"/>
              <w:rPr>
                <w:rFonts w:ascii="Times New Roman" w:hAnsi="Times New Roman"/>
                <w:sz w:val="24"/>
                <w:lang w:val="en-GB"/>
              </w:rPr>
            </w:pPr>
            <w:r w:rsidRPr="009E11AE">
              <w:rPr>
                <w:rFonts w:ascii="Times New Roman" w:hAnsi="Times New Roman"/>
                <w:sz w:val="24"/>
                <w:lang w:val="en-GB"/>
              </w:rPr>
              <w:t>1.1</w:t>
            </w:r>
            <w:r w:rsidRPr="009E11AE">
              <w:rPr>
                <w:rFonts w:ascii="Times New Roman" w:hAnsi="Times New Roman"/>
                <w:b/>
                <w:sz w:val="24"/>
                <w:lang w:val="en-GB"/>
              </w:rPr>
              <w:t xml:space="preserve">: </w:t>
            </w:r>
            <w:r w:rsidR="002D0BCB" w:rsidRPr="009E11AE">
              <w:rPr>
                <w:rFonts w:ascii="Times New Roman" w:hAnsi="Times New Roman"/>
                <w:sz w:val="24"/>
                <w:lang w:val="en-GB"/>
              </w:rPr>
              <w:t>Number of gender responsive</w:t>
            </w:r>
            <w:r w:rsidRPr="009E11AE">
              <w:rPr>
                <w:rFonts w:ascii="Times New Roman" w:hAnsi="Times New Roman"/>
                <w:sz w:val="24"/>
                <w:lang w:val="en-GB"/>
              </w:rPr>
              <w:t xml:space="preserve"> </w:t>
            </w:r>
            <w:r w:rsidR="00AF1AE3" w:rsidRPr="009E11AE">
              <w:rPr>
                <w:rFonts w:ascii="Times New Roman" w:hAnsi="Times New Roman"/>
                <w:sz w:val="24"/>
                <w:lang w:val="en-GB"/>
              </w:rPr>
              <w:t xml:space="preserve">institutional </w:t>
            </w:r>
            <w:r w:rsidRPr="009E11AE">
              <w:rPr>
                <w:rFonts w:ascii="Times New Roman" w:hAnsi="Times New Roman"/>
                <w:sz w:val="24"/>
                <w:lang w:val="en-GB"/>
              </w:rPr>
              <w:t>framework</w:t>
            </w:r>
            <w:r w:rsidR="00C95F52" w:rsidRPr="009E11AE">
              <w:rPr>
                <w:rFonts w:ascii="Times New Roman" w:hAnsi="Times New Roman"/>
                <w:sz w:val="24"/>
                <w:lang w:val="en-GB"/>
              </w:rPr>
              <w:t>s</w:t>
            </w:r>
            <w:r w:rsidRPr="009E11AE">
              <w:rPr>
                <w:rFonts w:ascii="Times New Roman" w:hAnsi="Times New Roman"/>
                <w:sz w:val="24"/>
                <w:lang w:val="en-GB"/>
              </w:rPr>
              <w:t xml:space="preserve"> in place for conservation, sustainable use, and equitable access to and benefit sharing of natural resources, biodiversity and ecosystems</w:t>
            </w:r>
            <w:r w:rsidR="0054030E" w:rsidRPr="009E11AE">
              <w:rPr>
                <w:rFonts w:ascii="Times New Roman" w:hAnsi="Times New Roman"/>
                <w:sz w:val="24"/>
                <w:lang w:val="en-GB"/>
              </w:rPr>
              <w:t xml:space="preserve">. </w:t>
            </w:r>
          </w:p>
        </w:tc>
        <w:tc>
          <w:tcPr>
            <w:tcW w:w="810" w:type="dxa"/>
            <w:vMerge w:val="restart"/>
            <w:shd w:val="clear" w:color="auto" w:fill="auto"/>
          </w:tcPr>
          <w:p w14:paraId="2A727F1D" w14:textId="1E245C21" w:rsidR="00A81A72" w:rsidRPr="009E11AE" w:rsidDel="00BD7C58" w:rsidRDefault="00A81A72" w:rsidP="000D1EA7">
            <w:pPr>
              <w:pStyle w:val="Header"/>
              <w:rPr>
                <w:rFonts w:ascii="Times New Roman" w:hAnsi="Times New Roman"/>
                <w:sz w:val="24"/>
                <w:lang w:val="en-GB"/>
              </w:rPr>
            </w:pPr>
            <w:r w:rsidRPr="009E11AE">
              <w:rPr>
                <w:rFonts w:ascii="Times New Roman" w:hAnsi="Times New Roman"/>
                <w:sz w:val="24"/>
                <w:lang w:val="en-GB"/>
              </w:rPr>
              <w:t>1</w:t>
            </w:r>
          </w:p>
        </w:tc>
        <w:tc>
          <w:tcPr>
            <w:tcW w:w="720" w:type="dxa"/>
            <w:vMerge w:val="restart"/>
          </w:tcPr>
          <w:p w14:paraId="058337B5" w14:textId="72D1B669" w:rsidR="00A81A72" w:rsidRPr="009E11AE" w:rsidDel="00BD7C58" w:rsidRDefault="00A81A72" w:rsidP="000D1EA7">
            <w:pPr>
              <w:pStyle w:val="Header"/>
              <w:rPr>
                <w:rFonts w:ascii="Times New Roman" w:hAnsi="Times New Roman"/>
                <w:sz w:val="24"/>
                <w:lang w:val="en-GB"/>
              </w:rPr>
            </w:pPr>
            <w:r w:rsidRPr="009E11AE">
              <w:rPr>
                <w:rFonts w:ascii="Times New Roman" w:hAnsi="Times New Roman"/>
                <w:sz w:val="24"/>
                <w:lang w:val="en-GB"/>
              </w:rPr>
              <w:t>2015</w:t>
            </w:r>
          </w:p>
        </w:tc>
        <w:tc>
          <w:tcPr>
            <w:tcW w:w="810" w:type="dxa"/>
            <w:vMerge w:val="restart"/>
          </w:tcPr>
          <w:p w14:paraId="15FCC8C3" w14:textId="77777777" w:rsidR="00A81A72" w:rsidRPr="009E11AE" w:rsidDel="00BD7C58" w:rsidRDefault="00A81A72" w:rsidP="000D1EA7">
            <w:pPr>
              <w:pStyle w:val="Header"/>
              <w:rPr>
                <w:rFonts w:ascii="Times New Roman" w:hAnsi="Times New Roman"/>
                <w:sz w:val="24"/>
                <w:lang w:val="en-GB"/>
              </w:rPr>
            </w:pPr>
          </w:p>
        </w:tc>
        <w:tc>
          <w:tcPr>
            <w:tcW w:w="810" w:type="dxa"/>
            <w:vMerge w:val="restart"/>
          </w:tcPr>
          <w:p w14:paraId="1DAEA88C" w14:textId="77A2576A" w:rsidR="00A81A72" w:rsidRPr="009E11AE" w:rsidDel="00BD7C58" w:rsidRDefault="00D848E9" w:rsidP="000D1EA7">
            <w:pPr>
              <w:pStyle w:val="Header"/>
              <w:rPr>
                <w:rFonts w:ascii="Times New Roman" w:hAnsi="Times New Roman"/>
                <w:sz w:val="24"/>
                <w:lang w:val="en-GB"/>
              </w:rPr>
            </w:pPr>
            <w:r w:rsidRPr="009E11AE">
              <w:rPr>
                <w:rFonts w:ascii="Times New Roman" w:hAnsi="Times New Roman"/>
                <w:sz w:val="24"/>
                <w:lang w:val="en-GB"/>
              </w:rPr>
              <w:t>2 (1Framework and 1 Costed Plan)</w:t>
            </w:r>
          </w:p>
        </w:tc>
        <w:tc>
          <w:tcPr>
            <w:tcW w:w="810" w:type="dxa"/>
            <w:vMerge w:val="restart"/>
          </w:tcPr>
          <w:p w14:paraId="5084D62E" w14:textId="78588990" w:rsidR="00A81A72" w:rsidRPr="003811F8" w:rsidDel="00BD7C58" w:rsidRDefault="00A81A72" w:rsidP="000D1EA7">
            <w:pPr>
              <w:pStyle w:val="Header"/>
              <w:rPr>
                <w:rFonts w:ascii="Times New Roman" w:hAnsi="Times New Roman"/>
                <w:sz w:val="24"/>
                <w:lang w:val="en-GB"/>
              </w:rPr>
            </w:pPr>
          </w:p>
        </w:tc>
        <w:tc>
          <w:tcPr>
            <w:tcW w:w="720" w:type="dxa"/>
            <w:vMerge w:val="restart"/>
          </w:tcPr>
          <w:p w14:paraId="13197BF4" w14:textId="1807DB1F" w:rsidR="00A81A72" w:rsidRPr="003811F8" w:rsidDel="00BD7C58" w:rsidRDefault="00A81A72" w:rsidP="000D1EA7">
            <w:pPr>
              <w:pStyle w:val="Header"/>
              <w:rPr>
                <w:rFonts w:ascii="Times New Roman" w:hAnsi="Times New Roman"/>
                <w:sz w:val="24"/>
                <w:lang w:val="en-GB"/>
              </w:rPr>
            </w:pPr>
          </w:p>
        </w:tc>
        <w:tc>
          <w:tcPr>
            <w:tcW w:w="832" w:type="dxa"/>
            <w:gridSpan w:val="2"/>
            <w:vMerge w:val="restart"/>
            <w:shd w:val="clear" w:color="auto" w:fill="auto"/>
          </w:tcPr>
          <w:p w14:paraId="53B4FFEE" w14:textId="77777777" w:rsidR="00A81A72" w:rsidRPr="003811F8" w:rsidRDefault="00A81A72" w:rsidP="000D1EA7">
            <w:pPr>
              <w:pStyle w:val="Header"/>
              <w:rPr>
                <w:rFonts w:ascii="Times New Roman" w:hAnsi="Times New Roman"/>
                <w:sz w:val="24"/>
                <w:lang w:val="en-GB"/>
              </w:rPr>
            </w:pPr>
          </w:p>
        </w:tc>
        <w:tc>
          <w:tcPr>
            <w:tcW w:w="793" w:type="dxa"/>
            <w:shd w:val="clear" w:color="auto" w:fill="auto"/>
          </w:tcPr>
          <w:p w14:paraId="61CB2174" w14:textId="3150600C" w:rsidR="00A81A72" w:rsidRPr="003811F8" w:rsidRDefault="00A81A72" w:rsidP="000D1EA7">
            <w:pPr>
              <w:pStyle w:val="Header"/>
              <w:rPr>
                <w:rFonts w:ascii="Times New Roman" w:hAnsi="Times New Roman"/>
                <w:sz w:val="24"/>
                <w:lang w:val="en-GB"/>
              </w:rPr>
            </w:pPr>
          </w:p>
        </w:tc>
      </w:tr>
      <w:tr w:rsidR="00A81A72" w:rsidRPr="003811F8" w:rsidDel="00BD7C58" w14:paraId="58233F26" w14:textId="77777777" w:rsidTr="005B3EE2">
        <w:trPr>
          <w:trHeight w:val="345"/>
        </w:trPr>
        <w:tc>
          <w:tcPr>
            <w:tcW w:w="2495" w:type="dxa"/>
            <w:vMerge/>
          </w:tcPr>
          <w:p w14:paraId="5458FDDC" w14:textId="77777777" w:rsidR="00A81A72" w:rsidRPr="009E11AE" w:rsidRDefault="00A81A72" w:rsidP="000D1EA7">
            <w:pPr>
              <w:spacing w:after="0" w:line="240" w:lineRule="auto"/>
              <w:rPr>
                <w:rFonts w:ascii="Times New Roman" w:eastAsia="Times New Roman" w:hAnsi="Times New Roman" w:cs="Times New Roman"/>
                <w:sz w:val="24"/>
                <w:szCs w:val="24"/>
                <w:lang w:val="en-GB"/>
              </w:rPr>
            </w:pPr>
          </w:p>
        </w:tc>
        <w:tc>
          <w:tcPr>
            <w:tcW w:w="4767" w:type="dxa"/>
            <w:vMerge/>
          </w:tcPr>
          <w:p w14:paraId="750FB849" w14:textId="5F7F8F84" w:rsidR="00A81A72" w:rsidRPr="009E11AE" w:rsidRDefault="00A81A72" w:rsidP="00BB5DCC">
            <w:pPr>
              <w:pStyle w:val="Header"/>
              <w:rPr>
                <w:rFonts w:ascii="Times New Roman" w:hAnsi="Times New Roman"/>
                <w:sz w:val="24"/>
                <w:lang w:val="en-GB"/>
              </w:rPr>
            </w:pPr>
          </w:p>
        </w:tc>
        <w:tc>
          <w:tcPr>
            <w:tcW w:w="810" w:type="dxa"/>
            <w:vMerge/>
            <w:shd w:val="clear" w:color="auto" w:fill="auto"/>
          </w:tcPr>
          <w:p w14:paraId="771DC0C7" w14:textId="77DA4DA3" w:rsidR="00A81A72" w:rsidRPr="009E11AE" w:rsidRDefault="00A81A72" w:rsidP="000D1EA7">
            <w:pPr>
              <w:pStyle w:val="Header"/>
              <w:rPr>
                <w:rFonts w:ascii="Times New Roman" w:hAnsi="Times New Roman"/>
                <w:sz w:val="24"/>
                <w:lang w:val="en-GB"/>
              </w:rPr>
            </w:pPr>
          </w:p>
        </w:tc>
        <w:tc>
          <w:tcPr>
            <w:tcW w:w="720" w:type="dxa"/>
            <w:vMerge/>
          </w:tcPr>
          <w:p w14:paraId="4B7980A9" w14:textId="5C20F816" w:rsidR="00A81A72" w:rsidRPr="009E11AE" w:rsidRDefault="00A81A72" w:rsidP="000D1EA7">
            <w:pPr>
              <w:pStyle w:val="Header"/>
              <w:rPr>
                <w:rFonts w:ascii="Times New Roman" w:hAnsi="Times New Roman"/>
                <w:sz w:val="24"/>
                <w:lang w:val="en-GB"/>
              </w:rPr>
            </w:pPr>
          </w:p>
        </w:tc>
        <w:tc>
          <w:tcPr>
            <w:tcW w:w="810" w:type="dxa"/>
            <w:vMerge/>
          </w:tcPr>
          <w:p w14:paraId="0F49C2AB" w14:textId="77777777" w:rsidR="00A81A72" w:rsidRPr="009E11AE" w:rsidRDefault="00A81A72" w:rsidP="000D1EA7">
            <w:pPr>
              <w:pStyle w:val="Header"/>
              <w:rPr>
                <w:rFonts w:ascii="Times New Roman" w:hAnsi="Times New Roman"/>
                <w:sz w:val="24"/>
                <w:lang w:val="en-GB"/>
              </w:rPr>
            </w:pPr>
          </w:p>
        </w:tc>
        <w:tc>
          <w:tcPr>
            <w:tcW w:w="810" w:type="dxa"/>
            <w:vMerge/>
          </w:tcPr>
          <w:p w14:paraId="1BBDC37C" w14:textId="1D298005" w:rsidR="00A81A72" w:rsidRPr="009E11AE" w:rsidRDefault="00A81A72" w:rsidP="000D1EA7">
            <w:pPr>
              <w:pStyle w:val="Header"/>
              <w:rPr>
                <w:rFonts w:ascii="Times New Roman" w:hAnsi="Times New Roman"/>
                <w:sz w:val="24"/>
                <w:lang w:val="en-GB"/>
              </w:rPr>
            </w:pPr>
          </w:p>
        </w:tc>
        <w:tc>
          <w:tcPr>
            <w:tcW w:w="810" w:type="dxa"/>
            <w:vMerge/>
          </w:tcPr>
          <w:p w14:paraId="5A0129B6" w14:textId="28C4B391" w:rsidR="00A81A72" w:rsidRPr="003811F8" w:rsidRDefault="00A81A72" w:rsidP="000D1EA7">
            <w:pPr>
              <w:pStyle w:val="Header"/>
              <w:rPr>
                <w:rFonts w:ascii="Times New Roman" w:hAnsi="Times New Roman"/>
                <w:sz w:val="24"/>
                <w:lang w:val="en-GB"/>
              </w:rPr>
            </w:pPr>
          </w:p>
        </w:tc>
        <w:tc>
          <w:tcPr>
            <w:tcW w:w="720" w:type="dxa"/>
            <w:vMerge/>
          </w:tcPr>
          <w:p w14:paraId="79AA17C3" w14:textId="49B8C375" w:rsidR="00A81A72" w:rsidRPr="003811F8" w:rsidRDefault="00A81A72" w:rsidP="000D1EA7">
            <w:pPr>
              <w:pStyle w:val="Header"/>
              <w:rPr>
                <w:rFonts w:ascii="Times New Roman" w:hAnsi="Times New Roman"/>
                <w:sz w:val="24"/>
                <w:lang w:val="en-GB"/>
              </w:rPr>
            </w:pPr>
          </w:p>
        </w:tc>
        <w:tc>
          <w:tcPr>
            <w:tcW w:w="832" w:type="dxa"/>
            <w:gridSpan w:val="2"/>
            <w:vMerge/>
            <w:shd w:val="clear" w:color="auto" w:fill="auto"/>
          </w:tcPr>
          <w:p w14:paraId="0D5E7C38" w14:textId="77777777" w:rsidR="00A81A72" w:rsidRPr="003811F8" w:rsidRDefault="00A81A72" w:rsidP="000D1EA7">
            <w:pPr>
              <w:pStyle w:val="Header"/>
              <w:rPr>
                <w:rFonts w:ascii="Times New Roman" w:hAnsi="Times New Roman"/>
                <w:sz w:val="24"/>
                <w:lang w:val="en-GB"/>
              </w:rPr>
            </w:pPr>
          </w:p>
        </w:tc>
        <w:tc>
          <w:tcPr>
            <w:tcW w:w="793" w:type="dxa"/>
            <w:shd w:val="clear" w:color="auto" w:fill="auto"/>
          </w:tcPr>
          <w:p w14:paraId="7CD024DD" w14:textId="132691EC" w:rsidR="00A81A72" w:rsidRPr="003811F8" w:rsidRDefault="00A81A72" w:rsidP="000D1EA7">
            <w:pPr>
              <w:pStyle w:val="Header"/>
              <w:rPr>
                <w:rFonts w:ascii="Times New Roman" w:hAnsi="Times New Roman"/>
                <w:sz w:val="24"/>
                <w:lang w:val="en-GB"/>
              </w:rPr>
            </w:pPr>
          </w:p>
        </w:tc>
      </w:tr>
      <w:tr w:rsidR="00553DB0" w:rsidRPr="003811F8" w:rsidDel="00BD7C58" w14:paraId="5C6917D5" w14:textId="77777777" w:rsidTr="005B3EE2">
        <w:trPr>
          <w:trHeight w:val="345"/>
        </w:trPr>
        <w:tc>
          <w:tcPr>
            <w:tcW w:w="2495" w:type="dxa"/>
          </w:tcPr>
          <w:p w14:paraId="5E59784D" w14:textId="77777777" w:rsidR="002960E9" w:rsidRPr="009E11AE" w:rsidRDefault="002960E9" w:rsidP="002960E9">
            <w:pPr>
              <w:pStyle w:val="NoSpacing"/>
              <w:tabs>
                <w:tab w:val="left" w:pos="1100"/>
              </w:tabs>
              <w:spacing w:before="0"/>
              <w:jc w:val="both"/>
              <w:rPr>
                <w:rFonts w:ascii="Times New Roman" w:hAnsi="Times New Roman" w:cs="Times New Roman"/>
                <w:sz w:val="24"/>
                <w:szCs w:val="24"/>
                <w:lang w:val="en-GB"/>
              </w:rPr>
            </w:pPr>
            <w:r w:rsidRPr="009E11AE">
              <w:rPr>
                <w:rFonts w:ascii="Times New Roman" w:hAnsi="Times New Roman" w:cs="Times New Roman"/>
                <w:b/>
                <w:sz w:val="24"/>
                <w:szCs w:val="24"/>
                <w:lang w:val="en-GB"/>
              </w:rPr>
              <w:t xml:space="preserve">Output 2: </w:t>
            </w:r>
            <w:r w:rsidRPr="009E11AE">
              <w:rPr>
                <w:rFonts w:ascii="Times New Roman" w:hAnsi="Times New Roman" w:cs="Times New Roman"/>
                <w:bCs/>
                <w:sz w:val="24"/>
                <w:szCs w:val="24"/>
                <w:lang w:val="en-GB"/>
              </w:rPr>
              <w:t>Technical support for the establishment of the Petroleum Commission.</w:t>
            </w:r>
            <w:r w:rsidRPr="009E11AE">
              <w:rPr>
                <w:rFonts w:ascii="Times New Roman" w:hAnsi="Times New Roman" w:cs="Times New Roman"/>
                <w:sz w:val="24"/>
                <w:szCs w:val="24"/>
                <w:lang w:val="en-GB"/>
              </w:rPr>
              <w:t xml:space="preserve"> </w:t>
            </w:r>
          </w:p>
          <w:p w14:paraId="0C6A1526" w14:textId="5CBA139E" w:rsidR="00473FC7" w:rsidRPr="009E11AE" w:rsidRDefault="00473FC7" w:rsidP="008C2348">
            <w:pPr>
              <w:pStyle w:val="NoSpacing"/>
              <w:tabs>
                <w:tab w:val="left" w:pos="1100"/>
              </w:tabs>
              <w:spacing w:before="0"/>
              <w:jc w:val="both"/>
              <w:rPr>
                <w:rFonts w:ascii="Times New Roman" w:hAnsi="Times New Roman" w:cs="Times New Roman"/>
                <w:sz w:val="24"/>
                <w:szCs w:val="24"/>
                <w:lang w:val="en-GB"/>
              </w:rPr>
            </w:pPr>
          </w:p>
          <w:p w14:paraId="2A4601AD" w14:textId="1667BD40" w:rsidR="00553DB0" w:rsidRPr="009E11AE" w:rsidRDefault="00473FC7" w:rsidP="000D1EA7">
            <w:pPr>
              <w:spacing w:after="0" w:line="240" w:lineRule="auto"/>
              <w:rPr>
                <w:rFonts w:ascii="Times New Roman" w:hAnsi="Times New Roman" w:cs="Times New Roman"/>
                <w:sz w:val="24"/>
                <w:szCs w:val="24"/>
                <w:lang w:val="en-GB"/>
              </w:rPr>
            </w:pPr>
            <w:r w:rsidRPr="009E11AE">
              <w:rPr>
                <w:rFonts w:ascii="Times New Roman" w:hAnsi="Times New Roman" w:cs="Times New Roman"/>
                <w:sz w:val="24"/>
                <w:szCs w:val="24"/>
                <w:lang w:val="en-GB"/>
              </w:rPr>
              <w:t>GEN 02</w:t>
            </w:r>
          </w:p>
        </w:tc>
        <w:tc>
          <w:tcPr>
            <w:tcW w:w="4767" w:type="dxa"/>
          </w:tcPr>
          <w:p w14:paraId="0FF23AF8" w14:textId="6A4B7709" w:rsidR="00473FC7" w:rsidRPr="009E11AE" w:rsidRDefault="00473FC7" w:rsidP="00473FC7">
            <w:pPr>
              <w:spacing w:after="0" w:line="240" w:lineRule="auto"/>
              <w:rPr>
                <w:rFonts w:ascii="Times New Roman" w:hAnsi="Times New Roman"/>
                <w:sz w:val="24"/>
                <w:lang w:val="en-GB"/>
              </w:rPr>
            </w:pPr>
            <w:r w:rsidRPr="009E11AE">
              <w:rPr>
                <w:rFonts w:ascii="Times New Roman" w:hAnsi="Times New Roman"/>
                <w:sz w:val="24"/>
                <w:lang w:val="en-GB"/>
              </w:rPr>
              <w:t>2.1</w:t>
            </w:r>
            <w:r w:rsidRPr="009E11AE">
              <w:rPr>
                <w:rFonts w:ascii="Times New Roman" w:hAnsi="Times New Roman"/>
                <w:b/>
                <w:sz w:val="24"/>
                <w:lang w:val="en-GB"/>
              </w:rPr>
              <w:t xml:space="preserve">: </w:t>
            </w:r>
            <w:r w:rsidR="00787BAB" w:rsidRPr="009E11AE">
              <w:rPr>
                <w:rFonts w:ascii="Times New Roman" w:hAnsi="Times New Roman"/>
                <w:sz w:val="24"/>
                <w:lang w:val="en-GB"/>
              </w:rPr>
              <w:t xml:space="preserve">Number of </w:t>
            </w:r>
            <w:r w:rsidR="00AC3F48" w:rsidRPr="009E11AE">
              <w:rPr>
                <w:rFonts w:ascii="Times New Roman" w:hAnsi="Times New Roman"/>
                <w:sz w:val="24"/>
                <w:lang w:val="en-GB"/>
              </w:rPr>
              <w:t>gender responsive</w:t>
            </w:r>
            <w:r w:rsidR="00313AE8" w:rsidRPr="009E11AE">
              <w:rPr>
                <w:rFonts w:ascii="Times New Roman" w:hAnsi="Times New Roman"/>
                <w:sz w:val="24"/>
                <w:lang w:val="en-GB"/>
              </w:rPr>
              <w:t xml:space="preserve"> regulatory </w:t>
            </w:r>
            <w:r w:rsidR="00883088" w:rsidRPr="009E11AE">
              <w:rPr>
                <w:rFonts w:ascii="Times New Roman" w:hAnsi="Times New Roman"/>
                <w:sz w:val="24"/>
                <w:lang w:val="en-GB"/>
              </w:rPr>
              <w:t xml:space="preserve">frameworks in place </w:t>
            </w:r>
            <w:r w:rsidR="00313AE8" w:rsidRPr="009E11AE">
              <w:rPr>
                <w:rFonts w:ascii="Times New Roman" w:hAnsi="Times New Roman"/>
                <w:sz w:val="24"/>
                <w:lang w:val="en-GB"/>
              </w:rPr>
              <w:t>for conservation, sustainable use, and equitable access to and benefit sharing of natural resources, biodiversity and ecosystems.</w:t>
            </w:r>
          </w:p>
          <w:p w14:paraId="5ABB167F" w14:textId="77777777" w:rsidR="00553DB0" w:rsidRPr="009E11AE" w:rsidRDefault="00553DB0" w:rsidP="000D1EA7">
            <w:pPr>
              <w:pStyle w:val="Header"/>
              <w:rPr>
                <w:rFonts w:ascii="Times New Roman" w:hAnsi="Times New Roman"/>
                <w:sz w:val="24"/>
                <w:lang w:val="en-GB"/>
              </w:rPr>
            </w:pPr>
          </w:p>
        </w:tc>
        <w:tc>
          <w:tcPr>
            <w:tcW w:w="810" w:type="dxa"/>
            <w:shd w:val="clear" w:color="auto" w:fill="auto"/>
          </w:tcPr>
          <w:p w14:paraId="565AFF5F" w14:textId="534507FB" w:rsidR="00553DB0" w:rsidRPr="009E11AE" w:rsidRDefault="00D77D3C" w:rsidP="000D1EA7">
            <w:pPr>
              <w:pStyle w:val="Header"/>
              <w:rPr>
                <w:rFonts w:ascii="Times New Roman" w:hAnsi="Times New Roman"/>
                <w:sz w:val="24"/>
                <w:lang w:val="en-GB"/>
              </w:rPr>
            </w:pPr>
            <w:r w:rsidRPr="009E11AE">
              <w:rPr>
                <w:rFonts w:ascii="Times New Roman" w:hAnsi="Times New Roman"/>
                <w:sz w:val="24"/>
                <w:lang w:val="en-GB"/>
              </w:rPr>
              <w:t>0</w:t>
            </w:r>
          </w:p>
        </w:tc>
        <w:tc>
          <w:tcPr>
            <w:tcW w:w="720" w:type="dxa"/>
          </w:tcPr>
          <w:p w14:paraId="7C03B54D" w14:textId="7356D884" w:rsidR="00553DB0" w:rsidRPr="009E11AE" w:rsidRDefault="00D77D3C" w:rsidP="000D1EA7">
            <w:pPr>
              <w:pStyle w:val="Header"/>
              <w:rPr>
                <w:rFonts w:ascii="Times New Roman" w:hAnsi="Times New Roman"/>
                <w:sz w:val="24"/>
                <w:lang w:val="en-GB"/>
              </w:rPr>
            </w:pPr>
            <w:r w:rsidRPr="009E11AE">
              <w:rPr>
                <w:rFonts w:ascii="Times New Roman" w:hAnsi="Times New Roman"/>
                <w:sz w:val="24"/>
                <w:lang w:val="en-GB"/>
              </w:rPr>
              <w:t>2020</w:t>
            </w:r>
          </w:p>
        </w:tc>
        <w:tc>
          <w:tcPr>
            <w:tcW w:w="810" w:type="dxa"/>
          </w:tcPr>
          <w:p w14:paraId="354F4A5A" w14:textId="77777777" w:rsidR="00553DB0" w:rsidRPr="009E11AE" w:rsidRDefault="00553DB0" w:rsidP="000D1EA7">
            <w:pPr>
              <w:pStyle w:val="Header"/>
              <w:rPr>
                <w:rFonts w:ascii="Times New Roman" w:hAnsi="Times New Roman"/>
                <w:sz w:val="24"/>
                <w:lang w:val="en-GB"/>
              </w:rPr>
            </w:pPr>
          </w:p>
        </w:tc>
        <w:tc>
          <w:tcPr>
            <w:tcW w:w="810" w:type="dxa"/>
          </w:tcPr>
          <w:p w14:paraId="3DE43071" w14:textId="77777777" w:rsidR="00553DB0" w:rsidRPr="009E11AE" w:rsidRDefault="00553DB0" w:rsidP="000D1EA7">
            <w:pPr>
              <w:pStyle w:val="Header"/>
              <w:rPr>
                <w:rFonts w:ascii="Times New Roman" w:hAnsi="Times New Roman"/>
                <w:sz w:val="24"/>
                <w:lang w:val="en-GB"/>
              </w:rPr>
            </w:pPr>
          </w:p>
        </w:tc>
        <w:tc>
          <w:tcPr>
            <w:tcW w:w="810" w:type="dxa"/>
          </w:tcPr>
          <w:p w14:paraId="76233F68" w14:textId="77777777" w:rsidR="00553DB0" w:rsidRPr="003811F8" w:rsidRDefault="00553DB0" w:rsidP="000D1EA7">
            <w:pPr>
              <w:pStyle w:val="Header"/>
              <w:rPr>
                <w:rFonts w:ascii="Times New Roman" w:hAnsi="Times New Roman"/>
                <w:sz w:val="24"/>
                <w:lang w:val="en-GB"/>
              </w:rPr>
            </w:pPr>
          </w:p>
        </w:tc>
        <w:tc>
          <w:tcPr>
            <w:tcW w:w="720" w:type="dxa"/>
          </w:tcPr>
          <w:p w14:paraId="41446940" w14:textId="77777777" w:rsidR="00553DB0" w:rsidRPr="003811F8" w:rsidRDefault="00553DB0" w:rsidP="000D1EA7">
            <w:pPr>
              <w:pStyle w:val="Header"/>
              <w:rPr>
                <w:rFonts w:ascii="Times New Roman" w:hAnsi="Times New Roman"/>
                <w:sz w:val="24"/>
                <w:lang w:val="en-GB"/>
              </w:rPr>
            </w:pPr>
          </w:p>
        </w:tc>
        <w:tc>
          <w:tcPr>
            <w:tcW w:w="832" w:type="dxa"/>
            <w:gridSpan w:val="2"/>
            <w:shd w:val="clear" w:color="auto" w:fill="auto"/>
          </w:tcPr>
          <w:p w14:paraId="78868873" w14:textId="77777777" w:rsidR="00553DB0" w:rsidRPr="003811F8" w:rsidRDefault="00553DB0" w:rsidP="000D1EA7">
            <w:pPr>
              <w:pStyle w:val="Header"/>
              <w:rPr>
                <w:rFonts w:ascii="Times New Roman" w:hAnsi="Times New Roman"/>
                <w:sz w:val="24"/>
                <w:lang w:val="en-GB"/>
              </w:rPr>
            </w:pPr>
          </w:p>
        </w:tc>
        <w:tc>
          <w:tcPr>
            <w:tcW w:w="793" w:type="dxa"/>
            <w:shd w:val="clear" w:color="auto" w:fill="auto"/>
          </w:tcPr>
          <w:p w14:paraId="5C2D9990" w14:textId="65BD3A75" w:rsidR="00553DB0" w:rsidRPr="003811F8" w:rsidRDefault="00D77D3C" w:rsidP="000D1EA7">
            <w:pPr>
              <w:pStyle w:val="Header"/>
              <w:rPr>
                <w:rFonts w:ascii="Times New Roman" w:hAnsi="Times New Roman"/>
                <w:sz w:val="24"/>
                <w:lang w:val="en-GB"/>
              </w:rPr>
            </w:pPr>
            <w:r>
              <w:rPr>
                <w:rFonts w:ascii="Times New Roman" w:hAnsi="Times New Roman"/>
                <w:sz w:val="24"/>
                <w:lang w:val="en-GB"/>
              </w:rPr>
              <w:t>1</w:t>
            </w:r>
          </w:p>
        </w:tc>
      </w:tr>
      <w:tr w:rsidR="00553DB0" w:rsidRPr="003811F8" w:rsidDel="00BD7C58" w14:paraId="777BAD51" w14:textId="77777777" w:rsidTr="005B3EE2">
        <w:trPr>
          <w:trHeight w:val="345"/>
        </w:trPr>
        <w:tc>
          <w:tcPr>
            <w:tcW w:w="2495" w:type="dxa"/>
          </w:tcPr>
          <w:p w14:paraId="3A0925A0" w14:textId="3B0BACB7" w:rsidR="00473FC7" w:rsidRDefault="002960E9" w:rsidP="000D1EA7">
            <w:pPr>
              <w:spacing w:after="0" w:line="240" w:lineRule="auto"/>
              <w:rPr>
                <w:rFonts w:ascii="Times New Roman" w:hAnsi="Times New Roman" w:cs="Times New Roman"/>
                <w:sz w:val="24"/>
                <w:szCs w:val="24"/>
                <w:lang w:val="en-GB"/>
              </w:rPr>
            </w:pPr>
            <w:r w:rsidRPr="008C2348">
              <w:rPr>
                <w:rFonts w:ascii="Times New Roman" w:hAnsi="Times New Roman" w:cs="Times New Roman"/>
                <w:b/>
                <w:bCs/>
                <w:sz w:val="24"/>
                <w:szCs w:val="24"/>
                <w:lang w:val="en-GB"/>
              </w:rPr>
              <w:t>Output 3:</w:t>
            </w:r>
            <w:r w:rsidRPr="00B85484">
              <w:rPr>
                <w:rFonts w:ascii="Times New Roman" w:hAnsi="Times New Roman" w:cs="Times New Roman"/>
                <w:sz w:val="24"/>
                <w:szCs w:val="24"/>
                <w:lang w:val="en-GB"/>
              </w:rPr>
              <w:t xml:space="preserve"> Update and Training in use of the Methodology for the National Forest Inventory Management.  </w:t>
            </w:r>
          </w:p>
          <w:p w14:paraId="49EDB2E2" w14:textId="77777777" w:rsidR="002960E9" w:rsidRDefault="002960E9" w:rsidP="000D1EA7">
            <w:pPr>
              <w:spacing w:after="0" w:line="240" w:lineRule="auto"/>
              <w:rPr>
                <w:rFonts w:ascii="Times New Roman" w:hAnsi="Times New Roman" w:cs="Times New Roman"/>
                <w:sz w:val="24"/>
                <w:szCs w:val="24"/>
                <w:lang w:val="en-GB"/>
              </w:rPr>
            </w:pPr>
          </w:p>
          <w:p w14:paraId="0BF53FB9" w14:textId="77777777" w:rsidR="00473FC7" w:rsidRPr="00B85484" w:rsidRDefault="00473FC7" w:rsidP="00473FC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GEN 02</w:t>
            </w:r>
          </w:p>
          <w:p w14:paraId="5A9A5274" w14:textId="77777777" w:rsidR="00473FC7" w:rsidRPr="00B85484" w:rsidRDefault="00473FC7" w:rsidP="00473FC7">
            <w:pPr>
              <w:spacing w:after="0" w:line="240" w:lineRule="auto"/>
              <w:rPr>
                <w:rFonts w:ascii="Times New Roman" w:hAnsi="Times New Roman" w:cs="Times New Roman"/>
                <w:sz w:val="24"/>
                <w:szCs w:val="24"/>
                <w:lang w:val="en-GB"/>
              </w:rPr>
            </w:pPr>
          </w:p>
          <w:p w14:paraId="6FB068A0" w14:textId="16EDC0C6" w:rsidR="00473FC7" w:rsidRPr="003811F8" w:rsidRDefault="00473FC7" w:rsidP="000D1EA7">
            <w:pPr>
              <w:spacing w:after="0" w:line="240" w:lineRule="auto"/>
              <w:rPr>
                <w:rFonts w:ascii="Times New Roman" w:eastAsia="Times New Roman" w:hAnsi="Times New Roman" w:cs="Times New Roman"/>
                <w:sz w:val="24"/>
                <w:szCs w:val="24"/>
                <w:lang w:val="en-GB"/>
              </w:rPr>
            </w:pPr>
          </w:p>
        </w:tc>
        <w:tc>
          <w:tcPr>
            <w:tcW w:w="4767" w:type="dxa"/>
          </w:tcPr>
          <w:p w14:paraId="4C4B28CA" w14:textId="77777777" w:rsidR="007F0DC9" w:rsidRDefault="007F0DC9" w:rsidP="000D1EA7">
            <w:pPr>
              <w:pStyle w:val="Header"/>
              <w:rPr>
                <w:rFonts w:ascii="Times New Roman" w:hAnsi="Times New Roman"/>
                <w:sz w:val="24"/>
                <w:lang w:val="en-GB"/>
              </w:rPr>
            </w:pPr>
          </w:p>
          <w:p w14:paraId="5DAABD61" w14:textId="251BF705" w:rsidR="00553DB0" w:rsidRPr="003811F8" w:rsidRDefault="002960E9" w:rsidP="000D1EA7">
            <w:pPr>
              <w:pStyle w:val="Header"/>
              <w:rPr>
                <w:rFonts w:ascii="Times New Roman" w:hAnsi="Times New Roman"/>
                <w:sz w:val="24"/>
                <w:lang w:val="en-GB"/>
              </w:rPr>
            </w:pPr>
            <w:r>
              <w:rPr>
                <w:rFonts w:ascii="Times New Roman" w:hAnsi="Times New Roman"/>
                <w:sz w:val="24"/>
                <w:lang w:val="en-GB"/>
              </w:rPr>
              <w:t xml:space="preserve">3.1: </w:t>
            </w:r>
            <w:r w:rsidR="007F0DC9">
              <w:rPr>
                <w:rFonts w:ascii="Times New Roman" w:hAnsi="Times New Roman"/>
                <w:sz w:val="24"/>
                <w:lang w:val="en-GB"/>
              </w:rPr>
              <w:t>Number of persons trained in National Forest Inventory Management</w:t>
            </w:r>
            <w:r w:rsidR="00414FDF">
              <w:rPr>
                <w:rFonts w:ascii="Times New Roman" w:hAnsi="Times New Roman"/>
                <w:sz w:val="24"/>
                <w:lang w:val="en-GB"/>
              </w:rPr>
              <w:t xml:space="preserve"> methodology,</w:t>
            </w:r>
            <w:r w:rsidR="007F0DC9">
              <w:rPr>
                <w:rFonts w:ascii="Times New Roman" w:hAnsi="Times New Roman"/>
                <w:sz w:val="24"/>
                <w:lang w:val="en-GB"/>
              </w:rPr>
              <w:t xml:space="preserve"> disaggregated by gender</w:t>
            </w:r>
          </w:p>
        </w:tc>
        <w:tc>
          <w:tcPr>
            <w:tcW w:w="810" w:type="dxa"/>
            <w:shd w:val="clear" w:color="auto" w:fill="auto"/>
          </w:tcPr>
          <w:p w14:paraId="7A302ACB" w14:textId="2BC85E19" w:rsidR="00553DB0" w:rsidRPr="003811F8" w:rsidRDefault="001A20F2" w:rsidP="000D1EA7">
            <w:pPr>
              <w:pStyle w:val="Header"/>
              <w:rPr>
                <w:rFonts w:ascii="Times New Roman" w:hAnsi="Times New Roman"/>
                <w:sz w:val="24"/>
                <w:lang w:val="en-GB"/>
              </w:rPr>
            </w:pPr>
            <w:r>
              <w:rPr>
                <w:rFonts w:ascii="Times New Roman" w:hAnsi="Times New Roman"/>
                <w:sz w:val="24"/>
                <w:lang w:val="en-GB"/>
              </w:rPr>
              <w:t>0</w:t>
            </w:r>
          </w:p>
        </w:tc>
        <w:tc>
          <w:tcPr>
            <w:tcW w:w="720" w:type="dxa"/>
          </w:tcPr>
          <w:p w14:paraId="24E6B7EA" w14:textId="6A7334EF" w:rsidR="00553DB0" w:rsidRPr="003811F8" w:rsidRDefault="001A20F2" w:rsidP="000D1EA7">
            <w:pPr>
              <w:pStyle w:val="Header"/>
              <w:rPr>
                <w:rFonts w:ascii="Times New Roman" w:hAnsi="Times New Roman"/>
                <w:sz w:val="24"/>
                <w:lang w:val="en-GB"/>
              </w:rPr>
            </w:pPr>
            <w:r>
              <w:rPr>
                <w:rFonts w:ascii="Times New Roman" w:hAnsi="Times New Roman"/>
                <w:sz w:val="24"/>
                <w:lang w:val="en-GB"/>
              </w:rPr>
              <w:t>2020</w:t>
            </w:r>
          </w:p>
        </w:tc>
        <w:tc>
          <w:tcPr>
            <w:tcW w:w="810" w:type="dxa"/>
          </w:tcPr>
          <w:p w14:paraId="422A63C0" w14:textId="77777777" w:rsidR="00553DB0" w:rsidRPr="003811F8" w:rsidRDefault="00553DB0" w:rsidP="000D1EA7">
            <w:pPr>
              <w:pStyle w:val="Header"/>
              <w:rPr>
                <w:rFonts w:ascii="Times New Roman" w:hAnsi="Times New Roman"/>
                <w:sz w:val="24"/>
                <w:lang w:val="en-GB"/>
              </w:rPr>
            </w:pPr>
          </w:p>
        </w:tc>
        <w:tc>
          <w:tcPr>
            <w:tcW w:w="810" w:type="dxa"/>
          </w:tcPr>
          <w:p w14:paraId="6F418B1F" w14:textId="77777777" w:rsidR="00553DB0" w:rsidRPr="003811F8" w:rsidRDefault="00553DB0" w:rsidP="000D1EA7">
            <w:pPr>
              <w:pStyle w:val="Header"/>
              <w:rPr>
                <w:rFonts w:ascii="Times New Roman" w:hAnsi="Times New Roman"/>
                <w:sz w:val="24"/>
                <w:lang w:val="en-GB"/>
              </w:rPr>
            </w:pPr>
          </w:p>
        </w:tc>
        <w:tc>
          <w:tcPr>
            <w:tcW w:w="810" w:type="dxa"/>
          </w:tcPr>
          <w:p w14:paraId="1FA3E770" w14:textId="77777777" w:rsidR="00553DB0" w:rsidRDefault="001A20F2" w:rsidP="000D1EA7">
            <w:pPr>
              <w:pStyle w:val="Header"/>
              <w:rPr>
                <w:rFonts w:ascii="Times New Roman" w:hAnsi="Times New Roman"/>
                <w:sz w:val="24"/>
                <w:lang w:val="en-GB"/>
              </w:rPr>
            </w:pPr>
            <w:r>
              <w:rPr>
                <w:rFonts w:ascii="Times New Roman" w:hAnsi="Times New Roman"/>
                <w:sz w:val="24"/>
                <w:lang w:val="en-GB"/>
              </w:rPr>
              <w:t>150</w:t>
            </w:r>
            <w:r w:rsidR="007F0DC9">
              <w:rPr>
                <w:rFonts w:ascii="Times New Roman" w:hAnsi="Times New Roman"/>
                <w:sz w:val="24"/>
                <w:lang w:val="en-GB"/>
              </w:rPr>
              <w:t xml:space="preserve"> </w:t>
            </w:r>
          </w:p>
          <w:p w14:paraId="075588F8" w14:textId="77777777" w:rsidR="00AA189D" w:rsidRDefault="00AA189D" w:rsidP="000D1EA7">
            <w:pPr>
              <w:pStyle w:val="Header"/>
              <w:rPr>
                <w:rFonts w:ascii="Times New Roman" w:hAnsi="Times New Roman"/>
                <w:sz w:val="24"/>
                <w:lang w:val="en-GB"/>
              </w:rPr>
            </w:pPr>
          </w:p>
          <w:p w14:paraId="40832451" w14:textId="79C69BD8" w:rsidR="00AA189D" w:rsidRPr="003811F8" w:rsidRDefault="00AA189D" w:rsidP="000D1EA7">
            <w:pPr>
              <w:pStyle w:val="Header"/>
              <w:rPr>
                <w:rFonts w:ascii="Times New Roman" w:hAnsi="Times New Roman"/>
                <w:sz w:val="24"/>
                <w:lang w:val="en-GB"/>
              </w:rPr>
            </w:pPr>
            <w:r>
              <w:rPr>
                <w:rFonts w:ascii="Times New Roman" w:hAnsi="Times New Roman"/>
                <w:sz w:val="24"/>
                <w:lang w:val="en-GB"/>
              </w:rPr>
              <w:t>At least 40% females</w:t>
            </w:r>
          </w:p>
        </w:tc>
        <w:tc>
          <w:tcPr>
            <w:tcW w:w="720" w:type="dxa"/>
          </w:tcPr>
          <w:p w14:paraId="0214FB3D" w14:textId="77777777" w:rsidR="00553DB0" w:rsidRPr="003811F8" w:rsidRDefault="00553DB0" w:rsidP="000D1EA7">
            <w:pPr>
              <w:pStyle w:val="Header"/>
              <w:rPr>
                <w:rFonts w:ascii="Times New Roman" w:hAnsi="Times New Roman"/>
                <w:sz w:val="24"/>
                <w:lang w:val="en-GB"/>
              </w:rPr>
            </w:pPr>
          </w:p>
        </w:tc>
        <w:tc>
          <w:tcPr>
            <w:tcW w:w="832" w:type="dxa"/>
            <w:gridSpan w:val="2"/>
            <w:shd w:val="clear" w:color="auto" w:fill="auto"/>
          </w:tcPr>
          <w:p w14:paraId="79F71565" w14:textId="77777777" w:rsidR="00553DB0" w:rsidRPr="003811F8" w:rsidRDefault="00553DB0" w:rsidP="000D1EA7">
            <w:pPr>
              <w:pStyle w:val="Header"/>
              <w:rPr>
                <w:rFonts w:ascii="Times New Roman" w:hAnsi="Times New Roman"/>
                <w:sz w:val="24"/>
                <w:lang w:val="en-GB"/>
              </w:rPr>
            </w:pPr>
          </w:p>
        </w:tc>
        <w:tc>
          <w:tcPr>
            <w:tcW w:w="793" w:type="dxa"/>
            <w:shd w:val="clear" w:color="auto" w:fill="auto"/>
          </w:tcPr>
          <w:p w14:paraId="16FCB36A" w14:textId="77777777" w:rsidR="00553DB0" w:rsidRPr="003811F8" w:rsidRDefault="00553DB0" w:rsidP="000D1EA7">
            <w:pPr>
              <w:pStyle w:val="Header"/>
              <w:rPr>
                <w:rFonts w:ascii="Times New Roman" w:hAnsi="Times New Roman"/>
                <w:sz w:val="24"/>
                <w:lang w:val="en-GB"/>
              </w:rPr>
            </w:pPr>
          </w:p>
        </w:tc>
      </w:tr>
      <w:tr w:rsidR="00553DB0" w:rsidRPr="003811F8" w:rsidDel="00BD7C58" w14:paraId="2EADCD90" w14:textId="77777777" w:rsidTr="005B3EE2">
        <w:trPr>
          <w:trHeight w:val="345"/>
        </w:trPr>
        <w:tc>
          <w:tcPr>
            <w:tcW w:w="2495" w:type="dxa"/>
          </w:tcPr>
          <w:p w14:paraId="5903A5F6" w14:textId="7271A3A1" w:rsidR="00473FC7" w:rsidRDefault="002960E9" w:rsidP="000D1EA7">
            <w:pPr>
              <w:spacing w:after="0" w:line="240" w:lineRule="auto"/>
              <w:rPr>
                <w:rFonts w:ascii="Times New Roman" w:hAnsi="Times New Roman" w:cs="Times New Roman"/>
                <w:bCs/>
                <w:sz w:val="24"/>
                <w:szCs w:val="24"/>
                <w:lang w:val="en-GB"/>
              </w:rPr>
            </w:pPr>
            <w:r w:rsidRPr="00B85484">
              <w:rPr>
                <w:rFonts w:ascii="Times New Roman" w:hAnsi="Times New Roman" w:cs="Times New Roman"/>
                <w:b/>
                <w:sz w:val="24"/>
                <w:szCs w:val="24"/>
                <w:lang w:val="en-GB"/>
              </w:rPr>
              <w:t xml:space="preserve">Output 4: </w:t>
            </w:r>
            <w:r w:rsidRPr="00397AA3">
              <w:rPr>
                <w:rFonts w:ascii="Times New Roman" w:hAnsi="Times New Roman" w:cs="Times New Roman"/>
                <w:bCs/>
                <w:sz w:val="24"/>
                <w:szCs w:val="24"/>
                <w:lang w:val="en-GB"/>
              </w:rPr>
              <w:t>Integrate the use of the Monitoring, Reporting and Verification System (MRVS) of the G</w:t>
            </w:r>
            <w:r>
              <w:rPr>
                <w:rFonts w:ascii="Times New Roman" w:hAnsi="Times New Roman" w:cs="Times New Roman"/>
                <w:bCs/>
                <w:sz w:val="24"/>
                <w:szCs w:val="24"/>
                <w:lang w:val="en-GB"/>
              </w:rPr>
              <w:t>uyana Forestry Commission</w:t>
            </w:r>
            <w:r w:rsidRPr="00397AA3">
              <w:rPr>
                <w:rFonts w:ascii="Times New Roman" w:hAnsi="Times New Roman" w:cs="Times New Roman"/>
                <w:bCs/>
                <w:sz w:val="24"/>
                <w:szCs w:val="24"/>
                <w:lang w:val="en-GB"/>
              </w:rPr>
              <w:t xml:space="preserve"> into the oversight function of the </w:t>
            </w:r>
            <w:r>
              <w:rPr>
                <w:rFonts w:ascii="Times New Roman" w:hAnsi="Times New Roman" w:cs="Times New Roman"/>
                <w:bCs/>
                <w:sz w:val="24"/>
                <w:szCs w:val="24"/>
                <w:lang w:val="en-GB"/>
              </w:rPr>
              <w:t xml:space="preserve">Guyana Geology and Mines Commission. </w:t>
            </w:r>
          </w:p>
          <w:p w14:paraId="0C9F3C32" w14:textId="77777777" w:rsidR="002960E9" w:rsidRDefault="002960E9" w:rsidP="000D1EA7">
            <w:pPr>
              <w:spacing w:after="0" w:line="240" w:lineRule="auto"/>
              <w:rPr>
                <w:rFonts w:ascii="Times New Roman" w:hAnsi="Times New Roman" w:cs="Times New Roman"/>
                <w:bCs/>
                <w:sz w:val="24"/>
                <w:szCs w:val="24"/>
                <w:lang w:val="en-GB"/>
              </w:rPr>
            </w:pPr>
          </w:p>
          <w:p w14:paraId="7C02BD55" w14:textId="77777777" w:rsidR="00473FC7" w:rsidRPr="00B85484" w:rsidRDefault="00473FC7" w:rsidP="00473FC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GEN 02</w:t>
            </w:r>
          </w:p>
          <w:p w14:paraId="10266676" w14:textId="77777777" w:rsidR="00473FC7" w:rsidRPr="00B85484" w:rsidRDefault="00473FC7" w:rsidP="00473FC7">
            <w:pPr>
              <w:spacing w:after="0" w:line="240" w:lineRule="auto"/>
              <w:rPr>
                <w:rFonts w:ascii="Times New Roman" w:hAnsi="Times New Roman" w:cs="Times New Roman"/>
                <w:sz w:val="24"/>
                <w:szCs w:val="24"/>
                <w:lang w:val="en-GB"/>
              </w:rPr>
            </w:pPr>
          </w:p>
          <w:p w14:paraId="61ADD757" w14:textId="04B619AD" w:rsidR="00473FC7" w:rsidRPr="003811F8" w:rsidRDefault="00473FC7" w:rsidP="000D1EA7">
            <w:pPr>
              <w:spacing w:after="0" w:line="240" w:lineRule="auto"/>
              <w:rPr>
                <w:rFonts w:ascii="Times New Roman" w:eastAsia="Times New Roman" w:hAnsi="Times New Roman" w:cs="Times New Roman"/>
                <w:sz w:val="24"/>
                <w:szCs w:val="24"/>
                <w:lang w:val="en-GB"/>
              </w:rPr>
            </w:pPr>
          </w:p>
        </w:tc>
        <w:tc>
          <w:tcPr>
            <w:tcW w:w="4767" w:type="dxa"/>
          </w:tcPr>
          <w:p w14:paraId="10A8F4E1" w14:textId="31282C7E" w:rsidR="007F0DC9" w:rsidRDefault="002960E9" w:rsidP="00D23BAA">
            <w:pPr>
              <w:pStyle w:val="CommentText"/>
              <w:rPr>
                <w:rFonts w:ascii="Times New Roman" w:hAnsi="Times New Roman"/>
                <w:sz w:val="24"/>
              </w:rPr>
            </w:pPr>
            <w:r>
              <w:rPr>
                <w:rFonts w:ascii="Times New Roman" w:hAnsi="Times New Roman"/>
                <w:sz w:val="24"/>
              </w:rPr>
              <w:t xml:space="preserve">4.1: </w:t>
            </w:r>
            <w:r w:rsidR="007F0DC9">
              <w:rPr>
                <w:rFonts w:ascii="Times New Roman" w:hAnsi="Times New Roman"/>
                <w:sz w:val="24"/>
              </w:rPr>
              <w:t xml:space="preserve">Number of GGMC personnel trained in use of </w:t>
            </w:r>
            <w:r w:rsidR="00FD3672">
              <w:rPr>
                <w:rFonts w:ascii="Times New Roman" w:hAnsi="Times New Roman"/>
                <w:sz w:val="24"/>
              </w:rPr>
              <w:t xml:space="preserve">Monitoring, Reporting and Verification System, </w:t>
            </w:r>
            <w:r w:rsidR="007F0DC9">
              <w:rPr>
                <w:rFonts w:ascii="Times New Roman" w:hAnsi="Times New Roman"/>
                <w:sz w:val="24"/>
              </w:rPr>
              <w:t>disaggregated by gender</w:t>
            </w:r>
          </w:p>
          <w:p w14:paraId="16EB8C68" w14:textId="77777777" w:rsidR="007F0DC9" w:rsidRDefault="007F0DC9" w:rsidP="00D23BAA">
            <w:pPr>
              <w:pStyle w:val="CommentText"/>
              <w:rPr>
                <w:rFonts w:ascii="Times New Roman" w:hAnsi="Times New Roman"/>
                <w:sz w:val="24"/>
              </w:rPr>
            </w:pPr>
          </w:p>
          <w:p w14:paraId="652B196B" w14:textId="7DBAE6A9" w:rsidR="00553DB0" w:rsidRPr="003811F8" w:rsidRDefault="00553DB0" w:rsidP="00966013">
            <w:pPr>
              <w:pStyle w:val="CommentText"/>
              <w:rPr>
                <w:rFonts w:ascii="Times New Roman" w:hAnsi="Times New Roman"/>
                <w:sz w:val="24"/>
              </w:rPr>
            </w:pPr>
          </w:p>
        </w:tc>
        <w:tc>
          <w:tcPr>
            <w:tcW w:w="810" w:type="dxa"/>
            <w:shd w:val="clear" w:color="auto" w:fill="auto"/>
          </w:tcPr>
          <w:p w14:paraId="417AFE87" w14:textId="60C2B2B4" w:rsidR="00553DB0" w:rsidRPr="003811F8" w:rsidRDefault="001A20F2" w:rsidP="000D1EA7">
            <w:pPr>
              <w:pStyle w:val="Header"/>
              <w:rPr>
                <w:rFonts w:ascii="Times New Roman" w:hAnsi="Times New Roman"/>
                <w:sz w:val="24"/>
                <w:lang w:val="en-GB"/>
              </w:rPr>
            </w:pPr>
            <w:r>
              <w:rPr>
                <w:rFonts w:ascii="Times New Roman" w:hAnsi="Times New Roman"/>
                <w:sz w:val="24"/>
                <w:lang w:val="en-GB"/>
              </w:rPr>
              <w:t>0</w:t>
            </w:r>
          </w:p>
        </w:tc>
        <w:tc>
          <w:tcPr>
            <w:tcW w:w="720" w:type="dxa"/>
          </w:tcPr>
          <w:p w14:paraId="26836706" w14:textId="7505D5F9" w:rsidR="00553DB0" w:rsidRPr="003811F8" w:rsidRDefault="001A20F2" w:rsidP="000D1EA7">
            <w:pPr>
              <w:pStyle w:val="Header"/>
              <w:rPr>
                <w:rFonts w:ascii="Times New Roman" w:hAnsi="Times New Roman"/>
                <w:sz w:val="24"/>
                <w:lang w:val="en-GB"/>
              </w:rPr>
            </w:pPr>
            <w:r>
              <w:rPr>
                <w:rFonts w:ascii="Times New Roman" w:hAnsi="Times New Roman"/>
                <w:sz w:val="24"/>
                <w:lang w:val="en-GB"/>
              </w:rPr>
              <w:t>2020</w:t>
            </w:r>
          </w:p>
        </w:tc>
        <w:tc>
          <w:tcPr>
            <w:tcW w:w="810" w:type="dxa"/>
          </w:tcPr>
          <w:p w14:paraId="1A140CD3" w14:textId="77777777" w:rsidR="00553DB0" w:rsidRPr="003811F8" w:rsidRDefault="00553DB0" w:rsidP="000D1EA7">
            <w:pPr>
              <w:pStyle w:val="Header"/>
              <w:rPr>
                <w:rFonts w:ascii="Times New Roman" w:hAnsi="Times New Roman"/>
                <w:sz w:val="24"/>
                <w:lang w:val="en-GB"/>
              </w:rPr>
            </w:pPr>
          </w:p>
        </w:tc>
        <w:tc>
          <w:tcPr>
            <w:tcW w:w="810" w:type="dxa"/>
          </w:tcPr>
          <w:p w14:paraId="0E3CC49C" w14:textId="77777777" w:rsidR="00553DB0" w:rsidRPr="003811F8" w:rsidRDefault="00553DB0" w:rsidP="000D1EA7">
            <w:pPr>
              <w:pStyle w:val="Header"/>
              <w:rPr>
                <w:rFonts w:ascii="Times New Roman" w:hAnsi="Times New Roman"/>
                <w:sz w:val="24"/>
                <w:lang w:val="en-GB"/>
              </w:rPr>
            </w:pPr>
          </w:p>
        </w:tc>
        <w:tc>
          <w:tcPr>
            <w:tcW w:w="810" w:type="dxa"/>
          </w:tcPr>
          <w:p w14:paraId="495FA00E" w14:textId="77777777" w:rsidR="00553DB0" w:rsidRDefault="001A20F2" w:rsidP="000D1EA7">
            <w:pPr>
              <w:pStyle w:val="Header"/>
              <w:rPr>
                <w:rFonts w:ascii="Times New Roman" w:hAnsi="Times New Roman"/>
                <w:sz w:val="24"/>
                <w:lang w:val="en-GB"/>
              </w:rPr>
            </w:pPr>
            <w:r>
              <w:rPr>
                <w:rFonts w:ascii="Times New Roman" w:hAnsi="Times New Roman"/>
                <w:sz w:val="24"/>
                <w:lang w:val="en-GB"/>
              </w:rPr>
              <w:t>20</w:t>
            </w:r>
            <w:r w:rsidR="007F0DC9">
              <w:rPr>
                <w:rFonts w:ascii="Times New Roman" w:hAnsi="Times New Roman"/>
                <w:sz w:val="24"/>
                <w:lang w:val="en-GB"/>
              </w:rPr>
              <w:t xml:space="preserve"> </w:t>
            </w:r>
          </w:p>
          <w:p w14:paraId="3A6ED16A" w14:textId="77777777" w:rsidR="00757947" w:rsidRDefault="00757947" w:rsidP="000D1EA7">
            <w:pPr>
              <w:pStyle w:val="Header"/>
              <w:rPr>
                <w:rFonts w:ascii="Times New Roman" w:hAnsi="Times New Roman"/>
                <w:sz w:val="24"/>
                <w:lang w:val="en-GB"/>
              </w:rPr>
            </w:pPr>
          </w:p>
          <w:p w14:paraId="4C4F52DD" w14:textId="6DA0B5A5" w:rsidR="00757947" w:rsidRPr="003811F8" w:rsidRDefault="00757947" w:rsidP="000D1EA7">
            <w:pPr>
              <w:pStyle w:val="Header"/>
              <w:rPr>
                <w:rFonts w:ascii="Times New Roman" w:hAnsi="Times New Roman"/>
                <w:sz w:val="24"/>
                <w:lang w:val="en-GB"/>
              </w:rPr>
            </w:pPr>
            <w:r>
              <w:rPr>
                <w:rFonts w:ascii="Times New Roman" w:hAnsi="Times New Roman"/>
                <w:sz w:val="24"/>
                <w:lang w:val="en-GB"/>
              </w:rPr>
              <w:t>50% femal</w:t>
            </w:r>
            <w:r w:rsidR="00E47531">
              <w:rPr>
                <w:rFonts w:ascii="Times New Roman" w:hAnsi="Times New Roman"/>
                <w:sz w:val="24"/>
                <w:lang w:val="en-GB"/>
              </w:rPr>
              <w:t>es</w:t>
            </w:r>
          </w:p>
        </w:tc>
        <w:tc>
          <w:tcPr>
            <w:tcW w:w="720" w:type="dxa"/>
          </w:tcPr>
          <w:p w14:paraId="1A2AB8FC" w14:textId="77777777" w:rsidR="00553DB0" w:rsidRPr="003811F8" w:rsidRDefault="00553DB0" w:rsidP="000D1EA7">
            <w:pPr>
              <w:pStyle w:val="Header"/>
              <w:rPr>
                <w:rFonts w:ascii="Times New Roman" w:hAnsi="Times New Roman"/>
                <w:sz w:val="24"/>
                <w:lang w:val="en-GB"/>
              </w:rPr>
            </w:pPr>
          </w:p>
        </w:tc>
        <w:tc>
          <w:tcPr>
            <w:tcW w:w="832" w:type="dxa"/>
            <w:gridSpan w:val="2"/>
            <w:shd w:val="clear" w:color="auto" w:fill="auto"/>
          </w:tcPr>
          <w:p w14:paraId="74076712" w14:textId="77777777" w:rsidR="00553DB0" w:rsidRPr="003811F8" w:rsidRDefault="00553DB0" w:rsidP="000D1EA7">
            <w:pPr>
              <w:pStyle w:val="Header"/>
              <w:rPr>
                <w:rFonts w:ascii="Times New Roman" w:hAnsi="Times New Roman"/>
                <w:sz w:val="24"/>
                <w:lang w:val="en-GB"/>
              </w:rPr>
            </w:pPr>
          </w:p>
        </w:tc>
        <w:tc>
          <w:tcPr>
            <w:tcW w:w="793" w:type="dxa"/>
            <w:shd w:val="clear" w:color="auto" w:fill="auto"/>
          </w:tcPr>
          <w:p w14:paraId="5B0A2156" w14:textId="77777777" w:rsidR="00553DB0" w:rsidRPr="003811F8" w:rsidRDefault="00553DB0" w:rsidP="000D1EA7">
            <w:pPr>
              <w:pStyle w:val="Header"/>
              <w:rPr>
                <w:rFonts w:ascii="Times New Roman" w:hAnsi="Times New Roman"/>
                <w:sz w:val="24"/>
                <w:lang w:val="en-GB"/>
              </w:rPr>
            </w:pPr>
          </w:p>
        </w:tc>
      </w:tr>
    </w:tbl>
    <w:p w14:paraId="11939D22" w14:textId="6668F080" w:rsidR="007A73F6" w:rsidRPr="003811F8" w:rsidRDefault="002301D1" w:rsidP="00C3100F">
      <w:pPr>
        <w:spacing w:after="0" w:line="240" w:lineRule="auto"/>
        <w:jc w:val="both"/>
        <w:rPr>
          <w:lang w:val="en-GB"/>
        </w:rPr>
      </w:pPr>
      <w:r w:rsidRPr="003811F8">
        <w:rPr>
          <w:rFonts w:ascii="Times New Roman" w:hAnsi="Times New Roman" w:cs="Times New Roman"/>
          <w:sz w:val="24"/>
          <w:szCs w:val="24"/>
          <w:lang w:val="en-GB"/>
        </w:rPr>
        <w:t xml:space="preserve"> </w:t>
      </w:r>
    </w:p>
    <w:sectPr w:rsidR="007A73F6" w:rsidRPr="003811F8" w:rsidSect="00C3100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7C287" w14:textId="77777777" w:rsidR="00D62E99" w:rsidRDefault="00D62E99" w:rsidP="00443D97">
      <w:pPr>
        <w:spacing w:after="0" w:line="240" w:lineRule="auto"/>
      </w:pPr>
      <w:r>
        <w:separator/>
      </w:r>
    </w:p>
  </w:endnote>
  <w:endnote w:type="continuationSeparator" w:id="0">
    <w:p w14:paraId="7E0A6922" w14:textId="77777777" w:rsidR="00D62E99" w:rsidRDefault="00D62E99" w:rsidP="00443D97">
      <w:pPr>
        <w:spacing w:after="0" w:line="240" w:lineRule="auto"/>
      </w:pPr>
      <w:r>
        <w:continuationSeparator/>
      </w:r>
    </w:p>
  </w:endnote>
  <w:endnote w:type="continuationNotice" w:id="1">
    <w:p w14:paraId="1ED08CEC" w14:textId="77777777" w:rsidR="00D62E99" w:rsidRDefault="00D62E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496045"/>
      <w:docPartObj>
        <w:docPartGallery w:val="Page Numbers (Bottom of Page)"/>
        <w:docPartUnique/>
      </w:docPartObj>
    </w:sdtPr>
    <w:sdtEndPr>
      <w:rPr>
        <w:noProof/>
      </w:rPr>
    </w:sdtEndPr>
    <w:sdtContent>
      <w:p w14:paraId="487B88EB" w14:textId="77777777" w:rsidR="0024740E" w:rsidRDefault="0024740E">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464082A7" w14:textId="77777777" w:rsidR="0024740E" w:rsidRDefault="00247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83FBD" w14:textId="77777777" w:rsidR="00D62E99" w:rsidRDefault="00D62E99" w:rsidP="00443D97">
      <w:pPr>
        <w:spacing w:after="0" w:line="240" w:lineRule="auto"/>
      </w:pPr>
      <w:r>
        <w:separator/>
      </w:r>
    </w:p>
  </w:footnote>
  <w:footnote w:type="continuationSeparator" w:id="0">
    <w:p w14:paraId="5959629E" w14:textId="77777777" w:rsidR="00D62E99" w:rsidRDefault="00D62E99" w:rsidP="00443D97">
      <w:pPr>
        <w:spacing w:after="0" w:line="240" w:lineRule="auto"/>
      </w:pPr>
      <w:r>
        <w:continuationSeparator/>
      </w:r>
    </w:p>
  </w:footnote>
  <w:footnote w:type="continuationNotice" w:id="1">
    <w:p w14:paraId="274BA30E" w14:textId="77777777" w:rsidR="00D62E99" w:rsidRDefault="00D62E99">
      <w:pPr>
        <w:spacing w:after="0" w:line="240" w:lineRule="auto"/>
      </w:pPr>
    </w:p>
  </w:footnote>
  <w:footnote w:id="2">
    <w:p w14:paraId="2C25FD84" w14:textId="77777777" w:rsidR="0024740E" w:rsidRPr="00DF5745" w:rsidRDefault="0024740E" w:rsidP="002301D1">
      <w:pPr>
        <w:pStyle w:val="FootnoteText"/>
        <w:rPr>
          <w:rFonts w:ascii="Calibri" w:hAnsi="Calibri"/>
          <w:lang w:val="en-GB"/>
        </w:rPr>
      </w:pPr>
      <w:r w:rsidRPr="00DF5745">
        <w:rPr>
          <w:rStyle w:val="FootnoteReference"/>
          <w:lang w:val="en-GB"/>
        </w:rPr>
        <w:footnoteRef/>
      </w:r>
      <w:r w:rsidRPr="00DF5745">
        <w:rPr>
          <w:lang w:val="en-GB"/>
        </w:rPr>
        <w:t xml:space="preserve"> </w:t>
      </w:r>
      <w:r w:rsidRPr="00DF5745">
        <w:rPr>
          <w:rFonts w:ascii="Calibri" w:hAnsi="Calibri"/>
          <w:lang w:val="en-GB"/>
        </w:rPr>
        <w:t xml:space="preserve">It is recommended that projects use output indicators </w:t>
      </w:r>
      <w:r w:rsidRPr="009E11AE">
        <w:rPr>
          <w:rFonts w:ascii="Calibri" w:hAnsi="Calibri"/>
          <w:lang w:val="en-GB"/>
        </w:rPr>
        <w:t>from the Strategic Plan IRRF COVID-19 indicators, as relevant.  Due to the nature of the COVID-19 response work, quarterly milestones and targets are recommended.  Monitoring will be conducted using the COVID-19 Monitoring</w:t>
      </w:r>
      <w:r w:rsidRPr="00DF5745">
        <w:rPr>
          <w:rFonts w:ascii="Calibri" w:hAnsi="Calibri"/>
          <w:lang w:val="en-GB"/>
        </w:rPr>
        <w:t xml:space="preserve"> Dashboard.  Reporting will be streamlined into the COVID-19 reporting exercise (mini-ROAR and COVID-19 indicators.)  No separate reporting will be required for rapid financing facility.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E368" w14:textId="77777777" w:rsidR="00AB5AEF" w:rsidRDefault="00AB5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B82"/>
    <w:multiLevelType w:val="hybridMultilevel"/>
    <w:tmpl w:val="D17AE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65C0B"/>
    <w:multiLevelType w:val="hybridMultilevel"/>
    <w:tmpl w:val="92962386"/>
    <w:lvl w:ilvl="0" w:tplc="779C327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43740"/>
    <w:multiLevelType w:val="hybridMultilevel"/>
    <w:tmpl w:val="4EF4440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A5469"/>
    <w:multiLevelType w:val="hybridMultilevel"/>
    <w:tmpl w:val="8056D000"/>
    <w:lvl w:ilvl="0" w:tplc="2E9A3F3E">
      <w:start w:val="1"/>
      <w:numFmt w:val="decimal"/>
      <w:lvlText w:val="%1."/>
      <w:lvlJc w:val="left"/>
      <w:pPr>
        <w:ind w:left="630" w:hanging="360"/>
      </w:pPr>
      <w:rPr>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49027A"/>
    <w:multiLevelType w:val="hybridMultilevel"/>
    <w:tmpl w:val="556ED4FE"/>
    <w:lvl w:ilvl="0" w:tplc="B3AEA2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9289B"/>
    <w:multiLevelType w:val="hybridMultilevel"/>
    <w:tmpl w:val="E0E696EA"/>
    <w:lvl w:ilvl="0" w:tplc="1F72A5B0">
      <w:start w:val="1"/>
      <w:numFmt w:val="lowerLetter"/>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6" w15:restartNumberingAfterBreak="0">
    <w:nsid w:val="261C3832"/>
    <w:multiLevelType w:val="hybridMultilevel"/>
    <w:tmpl w:val="BD528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7A3E48"/>
    <w:multiLevelType w:val="hybridMultilevel"/>
    <w:tmpl w:val="BD528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A6B42"/>
    <w:multiLevelType w:val="hybridMultilevel"/>
    <w:tmpl w:val="AA1A1A6C"/>
    <w:lvl w:ilvl="0" w:tplc="7E3AD97A">
      <w:numFmt w:val="bullet"/>
      <w:lvlText w:val="-"/>
      <w:lvlJc w:val="left"/>
      <w:pPr>
        <w:ind w:left="3240" w:hanging="360"/>
      </w:pPr>
      <w:rPr>
        <w:rFonts w:ascii="Calibri" w:eastAsiaTheme="minorEastAsia" w:hAnsi="Calibri" w:cs="Calibri" w:hint="default"/>
        <w:color w:val="00B0F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C33420D"/>
    <w:multiLevelType w:val="hybridMultilevel"/>
    <w:tmpl w:val="4A308CA8"/>
    <w:lvl w:ilvl="0" w:tplc="1FBA966E">
      <w:numFmt w:val="bullet"/>
      <w:lvlText w:val="-"/>
      <w:lvlJc w:val="left"/>
      <w:pPr>
        <w:ind w:left="3240" w:hanging="360"/>
      </w:pPr>
      <w:rPr>
        <w:rFonts w:ascii="Calibri" w:eastAsiaTheme="minorEastAsia"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3FAC7D13"/>
    <w:multiLevelType w:val="hybridMultilevel"/>
    <w:tmpl w:val="2744D28A"/>
    <w:lvl w:ilvl="0" w:tplc="BD641B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C9027E"/>
    <w:multiLevelType w:val="hybridMultilevel"/>
    <w:tmpl w:val="CFAC9246"/>
    <w:lvl w:ilvl="0" w:tplc="1FBA966E">
      <w:numFmt w:val="bullet"/>
      <w:lvlText w:val="-"/>
      <w:lvlJc w:val="left"/>
      <w:pPr>
        <w:ind w:left="3240" w:hanging="360"/>
      </w:pPr>
      <w:rPr>
        <w:rFonts w:ascii="Calibri" w:eastAsiaTheme="minorEastAsia"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4E8634E2"/>
    <w:multiLevelType w:val="hybridMultilevel"/>
    <w:tmpl w:val="DE7E225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33C799C"/>
    <w:multiLevelType w:val="hybridMultilevel"/>
    <w:tmpl w:val="CAE660F0"/>
    <w:lvl w:ilvl="0" w:tplc="14D22DD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276A0B"/>
    <w:multiLevelType w:val="hybridMultilevel"/>
    <w:tmpl w:val="9252FF9A"/>
    <w:lvl w:ilvl="0" w:tplc="1FBA966E">
      <w:numFmt w:val="bullet"/>
      <w:lvlText w:val="-"/>
      <w:lvlJc w:val="left"/>
      <w:pPr>
        <w:ind w:left="3240" w:hanging="360"/>
      </w:pPr>
      <w:rPr>
        <w:rFonts w:ascii="Calibri" w:eastAsiaTheme="minorEastAsia"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5D7644B8"/>
    <w:multiLevelType w:val="hybridMultilevel"/>
    <w:tmpl w:val="53D8F6DE"/>
    <w:lvl w:ilvl="0" w:tplc="0310FE3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4B37CD"/>
    <w:multiLevelType w:val="hybridMultilevel"/>
    <w:tmpl w:val="CBD65EF2"/>
    <w:lvl w:ilvl="0" w:tplc="EC96F20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650348E"/>
    <w:multiLevelType w:val="hybridMultilevel"/>
    <w:tmpl w:val="BD143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0D0240"/>
    <w:multiLevelType w:val="hybridMultilevel"/>
    <w:tmpl w:val="E4EE00BA"/>
    <w:lvl w:ilvl="0" w:tplc="426C85F4">
      <w:start w:val="1"/>
      <w:numFmt w:val="decimal"/>
      <w:lvlText w:val="%1."/>
      <w:lvlJc w:val="left"/>
      <w:pPr>
        <w:ind w:left="720" w:hanging="360"/>
      </w:pPr>
      <w:rPr>
        <w:rFonts w:ascii="Times New Roman" w:eastAsiaTheme="minorEastAsia" w:hAnsi="Times New Roman"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D058EF"/>
    <w:multiLevelType w:val="hybridMultilevel"/>
    <w:tmpl w:val="9D58A216"/>
    <w:lvl w:ilvl="0" w:tplc="C1D241C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3"/>
  </w:num>
  <w:num w:numId="5">
    <w:abstractNumId w:val="14"/>
  </w:num>
  <w:num w:numId="6">
    <w:abstractNumId w:val="9"/>
  </w:num>
  <w:num w:numId="7">
    <w:abstractNumId w:val="11"/>
  </w:num>
  <w:num w:numId="8">
    <w:abstractNumId w:val="8"/>
  </w:num>
  <w:num w:numId="9">
    <w:abstractNumId w:val="2"/>
  </w:num>
  <w:num w:numId="10">
    <w:abstractNumId w:val="12"/>
  </w:num>
  <w:num w:numId="11">
    <w:abstractNumId w:val="1"/>
  </w:num>
  <w:num w:numId="12">
    <w:abstractNumId w:val="15"/>
  </w:num>
  <w:num w:numId="13">
    <w:abstractNumId w:val="18"/>
  </w:num>
  <w:num w:numId="14">
    <w:abstractNumId w:val="5"/>
  </w:num>
  <w:num w:numId="15">
    <w:abstractNumId w:val="19"/>
  </w:num>
  <w:num w:numId="16">
    <w:abstractNumId w:val="10"/>
  </w:num>
  <w:num w:numId="17">
    <w:abstractNumId w:val="7"/>
  </w:num>
  <w:num w:numId="18">
    <w:abstractNumId w:val="6"/>
  </w:num>
  <w:num w:numId="19">
    <w:abstractNumId w:val="0"/>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0NTU0NTOzNDIyMjVV0lEKTi0uzszPAykwqgUAyef6qywAAAA="/>
  </w:docVars>
  <w:rsids>
    <w:rsidRoot w:val="00B83A61"/>
    <w:rsid w:val="000037E3"/>
    <w:rsid w:val="00003BCF"/>
    <w:rsid w:val="00006871"/>
    <w:rsid w:val="00006DE2"/>
    <w:rsid w:val="0001065D"/>
    <w:rsid w:val="000121C3"/>
    <w:rsid w:val="00012C17"/>
    <w:rsid w:val="00013B08"/>
    <w:rsid w:val="00014B55"/>
    <w:rsid w:val="00016421"/>
    <w:rsid w:val="00021318"/>
    <w:rsid w:val="00024241"/>
    <w:rsid w:val="00024695"/>
    <w:rsid w:val="00026579"/>
    <w:rsid w:val="00027B48"/>
    <w:rsid w:val="000312A5"/>
    <w:rsid w:val="000334EB"/>
    <w:rsid w:val="000360A6"/>
    <w:rsid w:val="00037AB9"/>
    <w:rsid w:val="00040558"/>
    <w:rsid w:val="000406DC"/>
    <w:rsid w:val="00040977"/>
    <w:rsid w:val="000422DD"/>
    <w:rsid w:val="00044C31"/>
    <w:rsid w:val="00046687"/>
    <w:rsid w:val="000477E2"/>
    <w:rsid w:val="00051CF9"/>
    <w:rsid w:val="00052F06"/>
    <w:rsid w:val="00054371"/>
    <w:rsid w:val="00056057"/>
    <w:rsid w:val="00056CDA"/>
    <w:rsid w:val="00061FB4"/>
    <w:rsid w:val="00064049"/>
    <w:rsid w:val="00064DFD"/>
    <w:rsid w:val="00065E67"/>
    <w:rsid w:val="00071760"/>
    <w:rsid w:val="00071C4E"/>
    <w:rsid w:val="000742F0"/>
    <w:rsid w:val="00074567"/>
    <w:rsid w:val="0008188F"/>
    <w:rsid w:val="000818C3"/>
    <w:rsid w:val="00081E30"/>
    <w:rsid w:val="0008302E"/>
    <w:rsid w:val="0008314D"/>
    <w:rsid w:val="000838FD"/>
    <w:rsid w:val="00084279"/>
    <w:rsid w:val="00085F70"/>
    <w:rsid w:val="0008609E"/>
    <w:rsid w:val="0008797E"/>
    <w:rsid w:val="00092373"/>
    <w:rsid w:val="00092737"/>
    <w:rsid w:val="00094326"/>
    <w:rsid w:val="00094E78"/>
    <w:rsid w:val="00096A07"/>
    <w:rsid w:val="000A31B1"/>
    <w:rsid w:val="000A3377"/>
    <w:rsid w:val="000A3C24"/>
    <w:rsid w:val="000A423E"/>
    <w:rsid w:val="000A42D0"/>
    <w:rsid w:val="000A5502"/>
    <w:rsid w:val="000A7508"/>
    <w:rsid w:val="000A7991"/>
    <w:rsid w:val="000B49F4"/>
    <w:rsid w:val="000B77D5"/>
    <w:rsid w:val="000B7CB1"/>
    <w:rsid w:val="000C1CBC"/>
    <w:rsid w:val="000C216B"/>
    <w:rsid w:val="000C2A54"/>
    <w:rsid w:val="000C5244"/>
    <w:rsid w:val="000C6043"/>
    <w:rsid w:val="000C65BA"/>
    <w:rsid w:val="000C7E8A"/>
    <w:rsid w:val="000D0240"/>
    <w:rsid w:val="000D1EA7"/>
    <w:rsid w:val="000D28E2"/>
    <w:rsid w:val="000D2F69"/>
    <w:rsid w:val="000D4277"/>
    <w:rsid w:val="000D5310"/>
    <w:rsid w:val="000D6D6E"/>
    <w:rsid w:val="000E0DE7"/>
    <w:rsid w:val="000E1B20"/>
    <w:rsid w:val="000E3F0F"/>
    <w:rsid w:val="000E4768"/>
    <w:rsid w:val="000E4F8C"/>
    <w:rsid w:val="000E5779"/>
    <w:rsid w:val="000E6DFC"/>
    <w:rsid w:val="000F25EC"/>
    <w:rsid w:val="000F2AB8"/>
    <w:rsid w:val="000F30C9"/>
    <w:rsid w:val="000F4C69"/>
    <w:rsid w:val="000F73B4"/>
    <w:rsid w:val="000F7CA9"/>
    <w:rsid w:val="001011BA"/>
    <w:rsid w:val="0010307F"/>
    <w:rsid w:val="00104D2D"/>
    <w:rsid w:val="00105183"/>
    <w:rsid w:val="001063E3"/>
    <w:rsid w:val="001069BE"/>
    <w:rsid w:val="001136A6"/>
    <w:rsid w:val="00113A98"/>
    <w:rsid w:val="0011450A"/>
    <w:rsid w:val="00124B33"/>
    <w:rsid w:val="0012513C"/>
    <w:rsid w:val="00126251"/>
    <w:rsid w:val="00127D25"/>
    <w:rsid w:val="00127F7B"/>
    <w:rsid w:val="00130A53"/>
    <w:rsid w:val="001341CC"/>
    <w:rsid w:val="0013438F"/>
    <w:rsid w:val="00135BB0"/>
    <w:rsid w:val="00135EBC"/>
    <w:rsid w:val="00136794"/>
    <w:rsid w:val="00137C74"/>
    <w:rsid w:val="00137FB9"/>
    <w:rsid w:val="00140594"/>
    <w:rsid w:val="00141632"/>
    <w:rsid w:val="001430CB"/>
    <w:rsid w:val="00150C09"/>
    <w:rsid w:val="001512A1"/>
    <w:rsid w:val="001515D6"/>
    <w:rsid w:val="00151654"/>
    <w:rsid w:val="00152366"/>
    <w:rsid w:val="00152E4D"/>
    <w:rsid w:val="00153E3F"/>
    <w:rsid w:val="001558C7"/>
    <w:rsid w:val="00156980"/>
    <w:rsid w:val="00156C00"/>
    <w:rsid w:val="001570A1"/>
    <w:rsid w:val="0016099F"/>
    <w:rsid w:val="00160FC8"/>
    <w:rsid w:val="00161AE7"/>
    <w:rsid w:val="00162003"/>
    <w:rsid w:val="001645D1"/>
    <w:rsid w:val="001652A0"/>
    <w:rsid w:val="0016621F"/>
    <w:rsid w:val="00166B07"/>
    <w:rsid w:val="00170367"/>
    <w:rsid w:val="00170C5F"/>
    <w:rsid w:val="0017314F"/>
    <w:rsid w:val="00176D69"/>
    <w:rsid w:val="00180024"/>
    <w:rsid w:val="0018329E"/>
    <w:rsid w:val="00184405"/>
    <w:rsid w:val="00186D06"/>
    <w:rsid w:val="0018792B"/>
    <w:rsid w:val="0019200B"/>
    <w:rsid w:val="00192202"/>
    <w:rsid w:val="001952F5"/>
    <w:rsid w:val="001A1511"/>
    <w:rsid w:val="001A20F2"/>
    <w:rsid w:val="001A3671"/>
    <w:rsid w:val="001A3CBA"/>
    <w:rsid w:val="001A446F"/>
    <w:rsid w:val="001A4522"/>
    <w:rsid w:val="001A4947"/>
    <w:rsid w:val="001A564B"/>
    <w:rsid w:val="001A5DF8"/>
    <w:rsid w:val="001B2131"/>
    <w:rsid w:val="001B3A5C"/>
    <w:rsid w:val="001B4FF8"/>
    <w:rsid w:val="001B5EF3"/>
    <w:rsid w:val="001B63E1"/>
    <w:rsid w:val="001B7A1D"/>
    <w:rsid w:val="001B7AEF"/>
    <w:rsid w:val="001C0BDD"/>
    <w:rsid w:val="001C149A"/>
    <w:rsid w:val="001C258C"/>
    <w:rsid w:val="001C339B"/>
    <w:rsid w:val="001C63B6"/>
    <w:rsid w:val="001D28F1"/>
    <w:rsid w:val="001D4826"/>
    <w:rsid w:val="001D6DD4"/>
    <w:rsid w:val="001D6E06"/>
    <w:rsid w:val="001D719B"/>
    <w:rsid w:val="001E3163"/>
    <w:rsid w:val="001E36FC"/>
    <w:rsid w:val="001E74E1"/>
    <w:rsid w:val="001E7DC1"/>
    <w:rsid w:val="001F1D22"/>
    <w:rsid w:val="001F3922"/>
    <w:rsid w:val="001F64E8"/>
    <w:rsid w:val="0020036A"/>
    <w:rsid w:val="00201B48"/>
    <w:rsid w:val="00201FEE"/>
    <w:rsid w:val="00202EB0"/>
    <w:rsid w:val="00203D8D"/>
    <w:rsid w:val="00203E67"/>
    <w:rsid w:val="0020416E"/>
    <w:rsid w:val="0020531C"/>
    <w:rsid w:val="002074C2"/>
    <w:rsid w:val="00211A32"/>
    <w:rsid w:val="00212A97"/>
    <w:rsid w:val="002130FD"/>
    <w:rsid w:val="00215D0E"/>
    <w:rsid w:val="00216E33"/>
    <w:rsid w:val="00217F0B"/>
    <w:rsid w:val="00222292"/>
    <w:rsid w:val="00222AE3"/>
    <w:rsid w:val="00222FDD"/>
    <w:rsid w:val="00223F71"/>
    <w:rsid w:val="002240C0"/>
    <w:rsid w:val="00224642"/>
    <w:rsid w:val="0022621C"/>
    <w:rsid w:val="002272B5"/>
    <w:rsid w:val="002301D1"/>
    <w:rsid w:val="00230BE8"/>
    <w:rsid w:val="00231AF0"/>
    <w:rsid w:val="00235433"/>
    <w:rsid w:val="00235FCB"/>
    <w:rsid w:val="0023663E"/>
    <w:rsid w:val="002443BB"/>
    <w:rsid w:val="0024740E"/>
    <w:rsid w:val="00247CF0"/>
    <w:rsid w:val="002504C1"/>
    <w:rsid w:val="00250B29"/>
    <w:rsid w:val="00250F8D"/>
    <w:rsid w:val="00254146"/>
    <w:rsid w:val="00254AD8"/>
    <w:rsid w:val="00260393"/>
    <w:rsid w:val="002617E4"/>
    <w:rsid w:val="00261A3A"/>
    <w:rsid w:val="00265567"/>
    <w:rsid w:val="002663DF"/>
    <w:rsid w:val="002709C2"/>
    <w:rsid w:val="00270F7A"/>
    <w:rsid w:val="00272716"/>
    <w:rsid w:val="00272EA7"/>
    <w:rsid w:val="00274DDA"/>
    <w:rsid w:val="00276727"/>
    <w:rsid w:val="00280102"/>
    <w:rsid w:val="002808E7"/>
    <w:rsid w:val="00290ABB"/>
    <w:rsid w:val="002960E9"/>
    <w:rsid w:val="002A06C4"/>
    <w:rsid w:val="002A31DD"/>
    <w:rsid w:val="002A3D52"/>
    <w:rsid w:val="002A3E7B"/>
    <w:rsid w:val="002B1212"/>
    <w:rsid w:val="002B1B4B"/>
    <w:rsid w:val="002B31BF"/>
    <w:rsid w:val="002B4F70"/>
    <w:rsid w:val="002B7D8C"/>
    <w:rsid w:val="002C0295"/>
    <w:rsid w:val="002C16D9"/>
    <w:rsid w:val="002C1932"/>
    <w:rsid w:val="002C315D"/>
    <w:rsid w:val="002C4065"/>
    <w:rsid w:val="002C5975"/>
    <w:rsid w:val="002C663E"/>
    <w:rsid w:val="002C76A2"/>
    <w:rsid w:val="002D0232"/>
    <w:rsid w:val="002D09B5"/>
    <w:rsid w:val="002D0BCB"/>
    <w:rsid w:val="002D1428"/>
    <w:rsid w:val="002D1578"/>
    <w:rsid w:val="002D2E00"/>
    <w:rsid w:val="002D4D4B"/>
    <w:rsid w:val="002D5122"/>
    <w:rsid w:val="002D698E"/>
    <w:rsid w:val="002E03BD"/>
    <w:rsid w:val="002E0CCB"/>
    <w:rsid w:val="002E3281"/>
    <w:rsid w:val="002E3925"/>
    <w:rsid w:val="002F0196"/>
    <w:rsid w:val="002F1662"/>
    <w:rsid w:val="002F369D"/>
    <w:rsid w:val="00301165"/>
    <w:rsid w:val="00303DC9"/>
    <w:rsid w:val="00306F83"/>
    <w:rsid w:val="00307E62"/>
    <w:rsid w:val="00313AE8"/>
    <w:rsid w:val="00313B4A"/>
    <w:rsid w:val="00315504"/>
    <w:rsid w:val="0031722B"/>
    <w:rsid w:val="003208BC"/>
    <w:rsid w:val="0032573A"/>
    <w:rsid w:val="0033374C"/>
    <w:rsid w:val="00335302"/>
    <w:rsid w:val="00337130"/>
    <w:rsid w:val="003400D2"/>
    <w:rsid w:val="003407FD"/>
    <w:rsid w:val="003420A5"/>
    <w:rsid w:val="0034211E"/>
    <w:rsid w:val="003430CD"/>
    <w:rsid w:val="0034331E"/>
    <w:rsid w:val="003525BB"/>
    <w:rsid w:val="00352C59"/>
    <w:rsid w:val="003531EF"/>
    <w:rsid w:val="00355F96"/>
    <w:rsid w:val="00356E66"/>
    <w:rsid w:val="00362B60"/>
    <w:rsid w:val="00362CF3"/>
    <w:rsid w:val="00362D99"/>
    <w:rsid w:val="00367BBB"/>
    <w:rsid w:val="00370652"/>
    <w:rsid w:val="00370BFB"/>
    <w:rsid w:val="00372383"/>
    <w:rsid w:val="00374741"/>
    <w:rsid w:val="00374885"/>
    <w:rsid w:val="00376CD9"/>
    <w:rsid w:val="00376DC4"/>
    <w:rsid w:val="003809C3"/>
    <w:rsid w:val="003811F8"/>
    <w:rsid w:val="003827D6"/>
    <w:rsid w:val="00384534"/>
    <w:rsid w:val="00386726"/>
    <w:rsid w:val="00387542"/>
    <w:rsid w:val="003902B2"/>
    <w:rsid w:val="00393E6C"/>
    <w:rsid w:val="00397AA3"/>
    <w:rsid w:val="00397C3F"/>
    <w:rsid w:val="003A08A2"/>
    <w:rsid w:val="003A12D3"/>
    <w:rsid w:val="003A1A47"/>
    <w:rsid w:val="003A4DD8"/>
    <w:rsid w:val="003B21C4"/>
    <w:rsid w:val="003B30A2"/>
    <w:rsid w:val="003C1F40"/>
    <w:rsid w:val="003C1F8E"/>
    <w:rsid w:val="003C1F96"/>
    <w:rsid w:val="003C6DE9"/>
    <w:rsid w:val="003C7900"/>
    <w:rsid w:val="003D07C2"/>
    <w:rsid w:val="003D362B"/>
    <w:rsid w:val="003D3801"/>
    <w:rsid w:val="003D4246"/>
    <w:rsid w:val="003D4C7F"/>
    <w:rsid w:val="003D4EF7"/>
    <w:rsid w:val="003D5BBA"/>
    <w:rsid w:val="003D712F"/>
    <w:rsid w:val="003D7671"/>
    <w:rsid w:val="003D7852"/>
    <w:rsid w:val="003E21F9"/>
    <w:rsid w:val="003E287B"/>
    <w:rsid w:val="003E3B04"/>
    <w:rsid w:val="003F0355"/>
    <w:rsid w:val="003F4D60"/>
    <w:rsid w:val="003F5B82"/>
    <w:rsid w:val="003F5F37"/>
    <w:rsid w:val="003F693A"/>
    <w:rsid w:val="003F76FA"/>
    <w:rsid w:val="003F791F"/>
    <w:rsid w:val="0040099E"/>
    <w:rsid w:val="00401087"/>
    <w:rsid w:val="00401B9C"/>
    <w:rsid w:val="00406BB7"/>
    <w:rsid w:val="00407435"/>
    <w:rsid w:val="00411E23"/>
    <w:rsid w:val="004120B9"/>
    <w:rsid w:val="00413A86"/>
    <w:rsid w:val="00414416"/>
    <w:rsid w:val="004145E8"/>
    <w:rsid w:val="00414A6A"/>
    <w:rsid w:val="00414FDF"/>
    <w:rsid w:val="00415096"/>
    <w:rsid w:val="004237F6"/>
    <w:rsid w:val="004264F0"/>
    <w:rsid w:val="0043398E"/>
    <w:rsid w:val="0043454F"/>
    <w:rsid w:val="0043456C"/>
    <w:rsid w:val="00442525"/>
    <w:rsid w:val="004431AE"/>
    <w:rsid w:val="00443D97"/>
    <w:rsid w:val="00445D16"/>
    <w:rsid w:val="00447E45"/>
    <w:rsid w:val="0045489C"/>
    <w:rsid w:val="00457E92"/>
    <w:rsid w:val="00460D58"/>
    <w:rsid w:val="00464109"/>
    <w:rsid w:val="00464BD0"/>
    <w:rsid w:val="004679F0"/>
    <w:rsid w:val="00467B15"/>
    <w:rsid w:val="004739E6"/>
    <w:rsid w:val="00473FC7"/>
    <w:rsid w:val="00474E0C"/>
    <w:rsid w:val="00476164"/>
    <w:rsid w:val="0047653D"/>
    <w:rsid w:val="004779B9"/>
    <w:rsid w:val="00483CEC"/>
    <w:rsid w:val="00495DCC"/>
    <w:rsid w:val="0049761B"/>
    <w:rsid w:val="00497830"/>
    <w:rsid w:val="004A05AD"/>
    <w:rsid w:val="004A2997"/>
    <w:rsid w:val="004A433A"/>
    <w:rsid w:val="004A5516"/>
    <w:rsid w:val="004B2D15"/>
    <w:rsid w:val="004B353C"/>
    <w:rsid w:val="004C0B95"/>
    <w:rsid w:val="004C0FEB"/>
    <w:rsid w:val="004C1C32"/>
    <w:rsid w:val="004C2C2F"/>
    <w:rsid w:val="004C31E1"/>
    <w:rsid w:val="004C5755"/>
    <w:rsid w:val="004C66A7"/>
    <w:rsid w:val="004C695F"/>
    <w:rsid w:val="004C71E7"/>
    <w:rsid w:val="004C7CCE"/>
    <w:rsid w:val="004D05BC"/>
    <w:rsid w:val="004D17A4"/>
    <w:rsid w:val="004D2208"/>
    <w:rsid w:val="004D3632"/>
    <w:rsid w:val="004D4022"/>
    <w:rsid w:val="004D432C"/>
    <w:rsid w:val="004D48D5"/>
    <w:rsid w:val="004D73EC"/>
    <w:rsid w:val="004E1468"/>
    <w:rsid w:val="004E1921"/>
    <w:rsid w:val="004E2EF5"/>
    <w:rsid w:val="004E5BF7"/>
    <w:rsid w:val="004E7498"/>
    <w:rsid w:val="004F2BA4"/>
    <w:rsid w:val="004F30A1"/>
    <w:rsid w:val="004F416B"/>
    <w:rsid w:val="004F5F3C"/>
    <w:rsid w:val="00504460"/>
    <w:rsid w:val="00505CC9"/>
    <w:rsid w:val="00505EE8"/>
    <w:rsid w:val="005103F3"/>
    <w:rsid w:val="0051208A"/>
    <w:rsid w:val="005126FD"/>
    <w:rsid w:val="00512BFD"/>
    <w:rsid w:val="00513594"/>
    <w:rsid w:val="00513BAE"/>
    <w:rsid w:val="00513FF6"/>
    <w:rsid w:val="005142B5"/>
    <w:rsid w:val="00517216"/>
    <w:rsid w:val="00517298"/>
    <w:rsid w:val="00520FF5"/>
    <w:rsid w:val="0052478C"/>
    <w:rsid w:val="0052523E"/>
    <w:rsid w:val="005262FA"/>
    <w:rsid w:val="00532CBD"/>
    <w:rsid w:val="00533ACD"/>
    <w:rsid w:val="00534E24"/>
    <w:rsid w:val="00534E97"/>
    <w:rsid w:val="0054030E"/>
    <w:rsid w:val="00542AE2"/>
    <w:rsid w:val="00542E3C"/>
    <w:rsid w:val="005450DB"/>
    <w:rsid w:val="0055017B"/>
    <w:rsid w:val="005515EE"/>
    <w:rsid w:val="00551BAA"/>
    <w:rsid w:val="005524F8"/>
    <w:rsid w:val="00553DB0"/>
    <w:rsid w:val="005546F5"/>
    <w:rsid w:val="005547EC"/>
    <w:rsid w:val="00555DCB"/>
    <w:rsid w:val="005607BC"/>
    <w:rsid w:val="00561269"/>
    <w:rsid w:val="00562306"/>
    <w:rsid w:val="00563BE8"/>
    <w:rsid w:val="0056560B"/>
    <w:rsid w:val="00565B84"/>
    <w:rsid w:val="00567197"/>
    <w:rsid w:val="00573DB1"/>
    <w:rsid w:val="00573E9C"/>
    <w:rsid w:val="005744C4"/>
    <w:rsid w:val="00575A4B"/>
    <w:rsid w:val="005833F3"/>
    <w:rsid w:val="00583BE7"/>
    <w:rsid w:val="00583D57"/>
    <w:rsid w:val="0058709F"/>
    <w:rsid w:val="005879CA"/>
    <w:rsid w:val="005908E0"/>
    <w:rsid w:val="005915FC"/>
    <w:rsid w:val="00592D11"/>
    <w:rsid w:val="00594184"/>
    <w:rsid w:val="005947C8"/>
    <w:rsid w:val="005949DF"/>
    <w:rsid w:val="00596EA2"/>
    <w:rsid w:val="005A0B5D"/>
    <w:rsid w:val="005A27F8"/>
    <w:rsid w:val="005A534C"/>
    <w:rsid w:val="005A54BD"/>
    <w:rsid w:val="005A580F"/>
    <w:rsid w:val="005A6C56"/>
    <w:rsid w:val="005A7BA7"/>
    <w:rsid w:val="005B0A8B"/>
    <w:rsid w:val="005B2B43"/>
    <w:rsid w:val="005B3EE2"/>
    <w:rsid w:val="005B5744"/>
    <w:rsid w:val="005B638A"/>
    <w:rsid w:val="005B669A"/>
    <w:rsid w:val="005B6A5F"/>
    <w:rsid w:val="005B789A"/>
    <w:rsid w:val="005C05EA"/>
    <w:rsid w:val="005C36B7"/>
    <w:rsid w:val="005C681C"/>
    <w:rsid w:val="005C6A7A"/>
    <w:rsid w:val="005C6E9D"/>
    <w:rsid w:val="005D1357"/>
    <w:rsid w:val="005D1569"/>
    <w:rsid w:val="005D25EA"/>
    <w:rsid w:val="005D2BDC"/>
    <w:rsid w:val="005D3E8D"/>
    <w:rsid w:val="005D4756"/>
    <w:rsid w:val="005D638C"/>
    <w:rsid w:val="005D67C0"/>
    <w:rsid w:val="005E12FB"/>
    <w:rsid w:val="005E1960"/>
    <w:rsid w:val="005E1B85"/>
    <w:rsid w:val="005E6EFC"/>
    <w:rsid w:val="005F32EE"/>
    <w:rsid w:val="005F3B71"/>
    <w:rsid w:val="005F54E7"/>
    <w:rsid w:val="005F5B9B"/>
    <w:rsid w:val="005F7F11"/>
    <w:rsid w:val="00601B40"/>
    <w:rsid w:val="00601B61"/>
    <w:rsid w:val="00601C6A"/>
    <w:rsid w:val="00602D0B"/>
    <w:rsid w:val="0060415D"/>
    <w:rsid w:val="00605FF3"/>
    <w:rsid w:val="00606B81"/>
    <w:rsid w:val="0061111C"/>
    <w:rsid w:val="00612BFC"/>
    <w:rsid w:val="00613607"/>
    <w:rsid w:val="00615C6D"/>
    <w:rsid w:val="00616586"/>
    <w:rsid w:val="0062134A"/>
    <w:rsid w:val="00622F3B"/>
    <w:rsid w:val="006231C5"/>
    <w:rsid w:val="006233C2"/>
    <w:rsid w:val="0062415B"/>
    <w:rsid w:val="00624B49"/>
    <w:rsid w:val="00625D90"/>
    <w:rsid w:val="0062626A"/>
    <w:rsid w:val="00626902"/>
    <w:rsid w:val="00626D5D"/>
    <w:rsid w:val="0062708C"/>
    <w:rsid w:val="00633241"/>
    <w:rsid w:val="0063664B"/>
    <w:rsid w:val="00640250"/>
    <w:rsid w:val="006419F7"/>
    <w:rsid w:val="00641AD6"/>
    <w:rsid w:val="00641E26"/>
    <w:rsid w:val="006428F1"/>
    <w:rsid w:val="00644833"/>
    <w:rsid w:val="00645E3A"/>
    <w:rsid w:val="006502D5"/>
    <w:rsid w:val="006602B5"/>
    <w:rsid w:val="00660F47"/>
    <w:rsid w:val="00664AEC"/>
    <w:rsid w:val="006659C7"/>
    <w:rsid w:val="006664A6"/>
    <w:rsid w:val="0066775B"/>
    <w:rsid w:val="006701F0"/>
    <w:rsid w:val="00670A0B"/>
    <w:rsid w:val="006710D0"/>
    <w:rsid w:val="006724D6"/>
    <w:rsid w:val="00672856"/>
    <w:rsid w:val="00674127"/>
    <w:rsid w:val="0067500C"/>
    <w:rsid w:val="00676FF1"/>
    <w:rsid w:val="0067707A"/>
    <w:rsid w:val="0067785D"/>
    <w:rsid w:val="0068174F"/>
    <w:rsid w:val="00682AFA"/>
    <w:rsid w:val="006840B1"/>
    <w:rsid w:val="00684D21"/>
    <w:rsid w:val="006850B6"/>
    <w:rsid w:val="00691949"/>
    <w:rsid w:val="006929BB"/>
    <w:rsid w:val="00693C9D"/>
    <w:rsid w:val="00694643"/>
    <w:rsid w:val="006975ED"/>
    <w:rsid w:val="006A248F"/>
    <w:rsid w:val="006A5D42"/>
    <w:rsid w:val="006B05EC"/>
    <w:rsid w:val="006B5D7A"/>
    <w:rsid w:val="006B6C5C"/>
    <w:rsid w:val="006B77F3"/>
    <w:rsid w:val="006B7AC5"/>
    <w:rsid w:val="006C24C1"/>
    <w:rsid w:val="006C2815"/>
    <w:rsid w:val="006C2F34"/>
    <w:rsid w:val="006C3A43"/>
    <w:rsid w:val="006C3D60"/>
    <w:rsid w:val="006C5647"/>
    <w:rsid w:val="006D1A5A"/>
    <w:rsid w:val="006D48BD"/>
    <w:rsid w:val="006E09C8"/>
    <w:rsid w:val="006E1C67"/>
    <w:rsid w:val="006E1E66"/>
    <w:rsid w:val="006E7C2F"/>
    <w:rsid w:val="006F1882"/>
    <w:rsid w:val="006F5DB7"/>
    <w:rsid w:val="006F7829"/>
    <w:rsid w:val="007004E5"/>
    <w:rsid w:val="00706304"/>
    <w:rsid w:val="00711E26"/>
    <w:rsid w:val="00712812"/>
    <w:rsid w:val="00713326"/>
    <w:rsid w:val="007144E7"/>
    <w:rsid w:val="00716C2E"/>
    <w:rsid w:val="007204DB"/>
    <w:rsid w:val="00720766"/>
    <w:rsid w:val="00720A58"/>
    <w:rsid w:val="00720DDD"/>
    <w:rsid w:val="007223AB"/>
    <w:rsid w:val="00726FC5"/>
    <w:rsid w:val="0073490D"/>
    <w:rsid w:val="00736059"/>
    <w:rsid w:val="007409E4"/>
    <w:rsid w:val="00744130"/>
    <w:rsid w:val="00745309"/>
    <w:rsid w:val="0074650F"/>
    <w:rsid w:val="00750013"/>
    <w:rsid w:val="007538FD"/>
    <w:rsid w:val="007540A2"/>
    <w:rsid w:val="00754EE4"/>
    <w:rsid w:val="00756381"/>
    <w:rsid w:val="00756C45"/>
    <w:rsid w:val="00757947"/>
    <w:rsid w:val="0076074A"/>
    <w:rsid w:val="0076232F"/>
    <w:rsid w:val="00762AFD"/>
    <w:rsid w:val="00763345"/>
    <w:rsid w:val="00767D4C"/>
    <w:rsid w:val="00773A21"/>
    <w:rsid w:val="00774082"/>
    <w:rsid w:val="0077467E"/>
    <w:rsid w:val="00775818"/>
    <w:rsid w:val="007764B0"/>
    <w:rsid w:val="00777218"/>
    <w:rsid w:val="00777C81"/>
    <w:rsid w:val="00781113"/>
    <w:rsid w:val="00781D29"/>
    <w:rsid w:val="0078346A"/>
    <w:rsid w:val="007835DE"/>
    <w:rsid w:val="00784606"/>
    <w:rsid w:val="007875DC"/>
    <w:rsid w:val="00787BAB"/>
    <w:rsid w:val="007907EA"/>
    <w:rsid w:val="00790DDC"/>
    <w:rsid w:val="007911C1"/>
    <w:rsid w:val="00792F9D"/>
    <w:rsid w:val="00793D36"/>
    <w:rsid w:val="0079586B"/>
    <w:rsid w:val="00796419"/>
    <w:rsid w:val="00797A57"/>
    <w:rsid w:val="007A2119"/>
    <w:rsid w:val="007A2F87"/>
    <w:rsid w:val="007A3D20"/>
    <w:rsid w:val="007A4385"/>
    <w:rsid w:val="007A56DD"/>
    <w:rsid w:val="007A5FC8"/>
    <w:rsid w:val="007A62F6"/>
    <w:rsid w:val="007A6640"/>
    <w:rsid w:val="007A73F6"/>
    <w:rsid w:val="007B3127"/>
    <w:rsid w:val="007B34C9"/>
    <w:rsid w:val="007B51FE"/>
    <w:rsid w:val="007B6A9F"/>
    <w:rsid w:val="007B6C3F"/>
    <w:rsid w:val="007B7004"/>
    <w:rsid w:val="007C0118"/>
    <w:rsid w:val="007C1D87"/>
    <w:rsid w:val="007C4F5D"/>
    <w:rsid w:val="007C6BA9"/>
    <w:rsid w:val="007D0A29"/>
    <w:rsid w:val="007D1AAF"/>
    <w:rsid w:val="007D33D8"/>
    <w:rsid w:val="007D53B4"/>
    <w:rsid w:val="007D66B9"/>
    <w:rsid w:val="007E314F"/>
    <w:rsid w:val="007E5FB1"/>
    <w:rsid w:val="007E7A05"/>
    <w:rsid w:val="007E7FF4"/>
    <w:rsid w:val="007F0DC9"/>
    <w:rsid w:val="007F5F23"/>
    <w:rsid w:val="007F721E"/>
    <w:rsid w:val="00800306"/>
    <w:rsid w:val="0080039A"/>
    <w:rsid w:val="008027A1"/>
    <w:rsid w:val="00802C36"/>
    <w:rsid w:val="0080552E"/>
    <w:rsid w:val="008063DA"/>
    <w:rsid w:val="00806EA1"/>
    <w:rsid w:val="00816A2F"/>
    <w:rsid w:val="008249FA"/>
    <w:rsid w:val="00826771"/>
    <w:rsid w:val="008307AA"/>
    <w:rsid w:val="00832855"/>
    <w:rsid w:val="00834F36"/>
    <w:rsid w:val="00836ECF"/>
    <w:rsid w:val="00836EEC"/>
    <w:rsid w:val="0084007D"/>
    <w:rsid w:val="00842E17"/>
    <w:rsid w:val="00845C9E"/>
    <w:rsid w:val="00846649"/>
    <w:rsid w:val="0085229D"/>
    <w:rsid w:val="008526D5"/>
    <w:rsid w:val="008536E1"/>
    <w:rsid w:val="00853A16"/>
    <w:rsid w:val="00855616"/>
    <w:rsid w:val="008562E5"/>
    <w:rsid w:val="008564C1"/>
    <w:rsid w:val="0085750D"/>
    <w:rsid w:val="00861B37"/>
    <w:rsid w:val="00864106"/>
    <w:rsid w:val="00864A64"/>
    <w:rsid w:val="008672C1"/>
    <w:rsid w:val="00867DF0"/>
    <w:rsid w:val="0087034A"/>
    <w:rsid w:val="00872090"/>
    <w:rsid w:val="00872A70"/>
    <w:rsid w:val="00873A15"/>
    <w:rsid w:val="00874A51"/>
    <w:rsid w:val="008750D9"/>
    <w:rsid w:val="00876C16"/>
    <w:rsid w:val="00876DC5"/>
    <w:rsid w:val="00881CD1"/>
    <w:rsid w:val="00882264"/>
    <w:rsid w:val="0088256F"/>
    <w:rsid w:val="00883088"/>
    <w:rsid w:val="008907F9"/>
    <w:rsid w:val="00890B24"/>
    <w:rsid w:val="0089139C"/>
    <w:rsid w:val="008934A6"/>
    <w:rsid w:val="008957CE"/>
    <w:rsid w:val="008A26D7"/>
    <w:rsid w:val="008A29D7"/>
    <w:rsid w:val="008A311F"/>
    <w:rsid w:val="008A5DE7"/>
    <w:rsid w:val="008A65F2"/>
    <w:rsid w:val="008A79AE"/>
    <w:rsid w:val="008B012F"/>
    <w:rsid w:val="008B0806"/>
    <w:rsid w:val="008B2DBE"/>
    <w:rsid w:val="008B6B94"/>
    <w:rsid w:val="008B72D2"/>
    <w:rsid w:val="008B7503"/>
    <w:rsid w:val="008B7E34"/>
    <w:rsid w:val="008C0DF1"/>
    <w:rsid w:val="008C13E0"/>
    <w:rsid w:val="008C1840"/>
    <w:rsid w:val="008C1847"/>
    <w:rsid w:val="008C2348"/>
    <w:rsid w:val="008C513E"/>
    <w:rsid w:val="008C517D"/>
    <w:rsid w:val="008C555D"/>
    <w:rsid w:val="008C6B90"/>
    <w:rsid w:val="008C7785"/>
    <w:rsid w:val="008D1DF7"/>
    <w:rsid w:val="008D2313"/>
    <w:rsid w:val="008D3B48"/>
    <w:rsid w:val="008D3DCA"/>
    <w:rsid w:val="008D48C7"/>
    <w:rsid w:val="008D4C30"/>
    <w:rsid w:val="008D4F57"/>
    <w:rsid w:val="008D7B54"/>
    <w:rsid w:val="008E0E8B"/>
    <w:rsid w:val="008E190D"/>
    <w:rsid w:val="008E3CAB"/>
    <w:rsid w:val="008F0625"/>
    <w:rsid w:val="008F0A0D"/>
    <w:rsid w:val="008F4C36"/>
    <w:rsid w:val="008F6BC8"/>
    <w:rsid w:val="0090086D"/>
    <w:rsid w:val="009020F6"/>
    <w:rsid w:val="00902CDF"/>
    <w:rsid w:val="00902EE5"/>
    <w:rsid w:val="0090540F"/>
    <w:rsid w:val="009121B7"/>
    <w:rsid w:val="0091225A"/>
    <w:rsid w:val="009134EB"/>
    <w:rsid w:val="00914992"/>
    <w:rsid w:val="00914CA2"/>
    <w:rsid w:val="00915A85"/>
    <w:rsid w:val="0091708C"/>
    <w:rsid w:val="009220FA"/>
    <w:rsid w:val="00922DD9"/>
    <w:rsid w:val="0092520C"/>
    <w:rsid w:val="00925857"/>
    <w:rsid w:val="00932C25"/>
    <w:rsid w:val="009354F2"/>
    <w:rsid w:val="0093651C"/>
    <w:rsid w:val="00940658"/>
    <w:rsid w:val="00941B01"/>
    <w:rsid w:val="00941E8D"/>
    <w:rsid w:val="00945241"/>
    <w:rsid w:val="00952B73"/>
    <w:rsid w:val="00953E04"/>
    <w:rsid w:val="00956915"/>
    <w:rsid w:val="00960251"/>
    <w:rsid w:val="009610AF"/>
    <w:rsid w:val="00964489"/>
    <w:rsid w:val="00966013"/>
    <w:rsid w:val="00971676"/>
    <w:rsid w:val="00974AEE"/>
    <w:rsid w:val="00976AB8"/>
    <w:rsid w:val="00980738"/>
    <w:rsid w:val="00983661"/>
    <w:rsid w:val="00983759"/>
    <w:rsid w:val="00996B69"/>
    <w:rsid w:val="009970F6"/>
    <w:rsid w:val="00997116"/>
    <w:rsid w:val="009A0BE5"/>
    <w:rsid w:val="009A2132"/>
    <w:rsid w:val="009A2256"/>
    <w:rsid w:val="009A2496"/>
    <w:rsid w:val="009A3238"/>
    <w:rsid w:val="009A3A01"/>
    <w:rsid w:val="009A3D69"/>
    <w:rsid w:val="009A4F59"/>
    <w:rsid w:val="009B1260"/>
    <w:rsid w:val="009B1A20"/>
    <w:rsid w:val="009B4916"/>
    <w:rsid w:val="009B66C9"/>
    <w:rsid w:val="009C138B"/>
    <w:rsid w:val="009C13D2"/>
    <w:rsid w:val="009C4E3B"/>
    <w:rsid w:val="009C692E"/>
    <w:rsid w:val="009C72B6"/>
    <w:rsid w:val="009D30DD"/>
    <w:rsid w:val="009E07BE"/>
    <w:rsid w:val="009E11AE"/>
    <w:rsid w:val="009E1896"/>
    <w:rsid w:val="009E1F37"/>
    <w:rsid w:val="009E2359"/>
    <w:rsid w:val="009E587C"/>
    <w:rsid w:val="009E701C"/>
    <w:rsid w:val="009E7355"/>
    <w:rsid w:val="009F223E"/>
    <w:rsid w:val="009F333F"/>
    <w:rsid w:val="009F4818"/>
    <w:rsid w:val="009F569A"/>
    <w:rsid w:val="00A004B5"/>
    <w:rsid w:val="00A0316B"/>
    <w:rsid w:val="00A04E1B"/>
    <w:rsid w:val="00A067F5"/>
    <w:rsid w:val="00A06F05"/>
    <w:rsid w:val="00A10B8C"/>
    <w:rsid w:val="00A1350E"/>
    <w:rsid w:val="00A154A7"/>
    <w:rsid w:val="00A16706"/>
    <w:rsid w:val="00A2281B"/>
    <w:rsid w:val="00A23B73"/>
    <w:rsid w:val="00A242E8"/>
    <w:rsid w:val="00A26426"/>
    <w:rsid w:val="00A31FDF"/>
    <w:rsid w:val="00A32281"/>
    <w:rsid w:val="00A33249"/>
    <w:rsid w:val="00A33954"/>
    <w:rsid w:val="00A36520"/>
    <w:rsid w:val="00A375CD"/>
    <w:rsid w:val="00A43053"/>
    <w:rsid w:val="00A44108"/>
    <w:rsid w:val="00A442AF"/>
    <w:rsid w:val="00A45EF4"/>
    <w:rsid w:val="00A467A0"/>
    <w:rsid w:val="00A47404"/>
    <w:rsid w:val="00A5051A"/>
    <w:rsid w:val="00A5056A"/>
    <w:rsid w:val="00A52FB8"/>
    <w:rsid w:val="00A572DF"/>
    <w:rsid w:val="00A6650A"/>
    <w:rsid w:val="00A708BF"/>
    <w:rsid w:val="00A71B04"/>
    <w:rsid w:val="00A74058"/>
    <w:rsid w:val="00A74271"/>
    <w:rsid w:val="00A74AFA"/>
    <w:rsid w:val="00A767B7"/>
    <w:rsid w:val="00A81A72"/>
    <w:rsid w:val="00A84CAB"/>
    <w:rsid w:val="00A907BC"/>
    <w:rsid w:val="00A90E3A"/>
    <w:rsid w:val="00A96D2D"/>
    <w:rsid w:val="00A973F7"/>
    <w:rsid w:val="00AA0673"/>
    <w:rsid w:val="00AA189D"/>
    <w:rsid w:val="00AA1C6B"/>
    <w:rsid w:val="00AA20FF"/>
    <w:rsid w:val="00AA341E"/>
    <w:rsid w:val="00AA34CA"/>
    <w:rsid w:val="00AA5DF8"/>
    <w:rsid w:val="00AA7430"/>
    <w:rsid w:val="00AB094B"/>
    <w:rsid w:val="00AB14EA"/>
    <w:rsid w:val="00AB1DB4"/>
    <w:rsid w:val="00AB25F8"/>
    <w:rsid w:val="00AB33C4"/>
    <w:rsid w:val="00AB5AEF"/>
    <w:rsid w:val="00AC3F48"/>
    <w:rsid w:val="00AC4153"/>
    <w:rsid w:val="00AC63CE"/>
    <w:rsid w:val="00AC65F8"/>
    <w:rsid w:val="00AD11F2"/>
    <w:rsid w:val="00AD2F89"/>
    <w:rsid w:val="00AD388E"/>
    <w:rsid w:val="00AD41C3"/>
    <w:rsid w:val="00AD6EBE"/>
    <w:rsid w:val="00AE09FC"/>
    <w:rsid w:val="00AE2FE0"/>
    <w:rsid w:val="00AE5951"/>
    <w:rsid w:val="00AF15BE"/>
    <w:rsid w:val="00AF1AE3"/>
    <w:rsid w:val="00AF2341"/>
    <w:rsid w:val="00AF40D3"/>
    <w:rsid w:val="00AF6BC5"/>
    <w:rsid w:val="00AF73F5"/>
    <w:rsid w:val="00B01159"/>
    <w:rsid w:val="00B02357"/>
    <w:rsid w:val="00B031D8"/>
    <w:rsid w:val="00B041F1"/>
    <w:rsid w:val="00B0429A"/>
    <w:rsid w:val="00B06DD5"/>
    <w:rsid w:val="00B1165B"/>
    <w:rsid w:val="00B13A4C"/>
    <w:rsid w:val="00B13E30"/>
    <w:rsid w:val="00B151CF"/>
    <w:rsid w:val="00B162F8"/>
    <w:rsid w:val="00B2050E"/>
    <w:rsid w:val="00B241BC"/>
    <w:rsid w:val="00B31BD8"/>
    <w:rsid w:val="00B33D0E"/>
    <w:rsid w:val="00B34335"/>
    <w:rsid w:val="00B3661B"/>
    <w:rsid w:val="00B36EE9"/>
    <w:rsid w:val="00B4029A"/>
    <w:rsid w:val="00B41075"/>
    <w:rsid w:val="00B41268"/>
    <w:rsid w:val="00B41E04"/>
    <w:rsid w:val="00B43EF7"/>
    <w:rsid w:val="00B44C3E"/>
    <w:rsid w:val="00B465EF"/>
    <w:rsid w:val="00B55986"/>
    <w:rsid w:val="00B56C6C"/>
    <w:rsid w:val="00B57550"/>
    <w:rsid w:val="00B576BE"/>
    <w:rsid w:val="00B60687"/>
    <w:rsid w:val="00B62F9F"/>
    <w:rsid w:val="00B663A6"/>
    <w:rsid w:val="00B664D8"/>
    <w:rsid w:val="00B66967"/>
    <w:rsid w:val="00B718A8"/>
    <w:rsid w:val="00B733F5"/>
    <w:rsid w:val="00B74F63"/>
    <w:rsid w:val="00B75A57"/>
    <w:rsid w:val="00B805A1"/>
    <w:rsid w:val="00B837EB"/>
    <w:rsid w:val="00B83A61"/>
    <w:rsid w:val="00B85484"/>
    <w:rsid w:val="00B85674"/>
    <w:rsid w:val="00B86235"/>
    <w:rsid w:val="00B87752"/>
    <w:rsid w:val="00B87C81"/>
    <w:rsid w:val="00B87D53"/>
    <w:rsid w:val="00B91634"/>
    <w:rsid w:val="00B929A6"/>
    <w:rsid w:val="00BA0349"/>
    <w:rsid w:val="00BA19D9"/>
    <w:rsid w:val="00BA4474"/>
    <w:rsid w:val="00BA7014"/>
    <w:rsid w:val="00BB0E62"/>
    <w:rsid w:val="00BB110C"/>
    <w:rsid w:val="00BB3279"/>
    <w:rsid w:val="00BB4E6A"/>
    <w:rsid w:val="00BB5DCC"/>
    <w:rsid w:val="00BB62CC"/>
    <w:rsid w:val="00BC36F4"/>
    <w:rsid w:val="00BC50F6"/>
    <w:rsid w:val="00BC7140"/>
    <w:rsid w:val="00BD0728"/>
    <w:rsid w:val="00BD1D81"/>
    <w:rsid w:val="00BD5314"/>
    <w:rsid w:val="00BD660C"/>
    <w:rsid w:val="00BD6DED"/>
    <w:rsid w:val="00BD77C5"/>
    <w:rsid w:val="00BE1C26"/>
    <w:rsid w:val="00BE66AD"/>
    <w:rsid w:val="00BE6BBF"/>
    <w:rsid w:val="00BE752A"/>
    <w:rsid w:val="00BF01F0"/>
    <w:rsid w:val="00BF1787"/>
    <w:rsid w:val="00BF5BC1"/>
    <w:rsid w:val="00BF5CD7"/>
    <w:rsid w:val="00C00B54"/>
    <w:rsid w:val="00C0269C"/>
    <w:rsid w:val="00C040C3"/>
    <w:rsid w:val="00C07687"/>
    <w:rsid w:val="00C126D3"/>
    <w:rsid w:val="00C146B3"/>
    <w:rsid w:val="00C15101"/>
    <w:rsid w:val="00C15F0E"/>
    <w:rsid w:val="00C16933"/>
    <w:rsid w:val="00C222F0"/>
    <w:rsid w:val="00C22787"/>
    <w:rsid w:val="00C23B36"/>
    <w:rsid w:val="00C25277"/>
    <w:rsid w:val="00C2542F"/>
    <w:rsid w:val="00C27CC9"/>
    <w:rsid w:val="00C30FE6"/>
    <w:rsid w:val="00C3100F"/>
    <w:rsid w:val="00C328F6"/>
    <w:rsid w:val="00C34D4C"/>
    <w:rsid w:val="00C35D35"/>
    <w:rsid w:val="00C41FD6"/>
    <w:rsid w:val="00C4397D"/>
    <w:rsid w:val="00C43E95"/>
    <w:rsid w:val="00C45D26"/>
    <w:rsid w:val="00C46063"/>
    <w:rsid w:val="00C50A13"/>
    <w:rsid w:val="00C51721"/>
    <w:rsid w:val="00C52C5D"/>
    <w:rsid w:val="00C54454"/>
    <w:rsid w:val="00C557A9"/>
    <w:rsid w:val="00C55985"/>
    <w:rsid w:val="00C5741D"/>
    <w:rsid w:val="00C60283"/>
    <w:rsid w:val="00C60DDC"/>
    <w:rsid w:val="00C6431E"/>
    <w:rsid w:val="00C64BE2"/>
    <w:rsid w:val="00C7194D"/>
    <w:rsid w:val="00C7454E"/>
    <w:rsid w:val="00C75E0E"/>
    <w:rsid w:val="00C76048"/>
    <w:rsid w:val="00C763D2"/>
    <w:rsid w:val="00C763DB"/>
    <w:rsid w:val="00C779D7"/>
    <w:rsid w:val="00C81B2C"/>
    <w:rsid w:val="00C81B63"/>
    <w:rsid w:val="00C838B4"/>
    <w:rsid w:val="00C83F34"/>
    <w:rsid w:val="00C86D49"/>
    <w:rsid w:val="00C8776B"/>
    <w:rsid w:val="00C91073"/>
    <w:rsid w:val="00C95F52"/>
    <w:rsid w:val="00CA0092"/>
    <w:rsid w:val="00CA0715"/>
    <w:rsid w:val="00CA1470"/>
    <w:rsid w:val="00CA4551"/>
    <w:rsid w:val="00CA4C30"/>
    <w:rsid w:val="00CA5B74"/>
    <w:rsid w:val="00CB2D80"/>
    <w:rsid w:val="00CB2E46"/>
    <w:rsid w:val="00CB5561"/>
    <w:rsid w:val="00CB56B1"/>
    <w:rsid w:val="00CB670C"/>
    <w:rsid w:val="00CB69B1"/>
    <w:rsid w:val="00CB766E"/>
    <w:rsid w:val="00CC00E9"/>
    <w:rsid w:val="00CC0359"/>
    <w:rsid w:val="00CC0541"/>
    <w:rsid w:val="00CC0FE9"/>
    <w:rsid w:val="00CC11B3"/>
    <w:rsid w:val="00CC122E"/>
    <w:rsid w:val="00CC32D2"/>
    <w:rsid w:val="00CC35CC"/>
    <w:rsid w:val="00CC4546"/>
    <w:rsid w:val="00CD5064"/>
    <w:rsid w:val="00CE424A"/>
    <w:rsid w:val="00CF02DA"/>
    <w:rsid w:val="00CF0D6B"/>
    <w:rsid w:val="00CF2E97"/>
    <w:rsid w:val="00CF4453"/>
    <w:rsid w:val="00D0020F"/>
    <w:rsid w:val="00D0141F"/>
    <w:rsid w:val="00D074D8"/>
    <w:rsid w:val="00D1398E"/>
    <w:rsid w:val="00D23A98"/>
    <w:rsid w:val="00D23BAA"/>
    <w:rsid w:val="00D252D0"/>
    <w:rsid w:val="00D26270"/>
    <w:rsid w:val="00D27564"/>
    <w:rsid w:val="00D32570"/>
    <w:rsid w:val="00D34055"/>
    <w:rsid w:val="00D34A89"/>
    <w:rsid w:val="00D34E3E"/>
    <w:rsid w:val="00D35327"/>
    <w:rsid w:val="00D359C0"/>
    <w:rsid w:val="00D365B9"/>
    <w:rsid w:val="00D3735B"/>
    <w:rsid w:val="00D44094"/>
    <w:rsid w:val="00D454C8"/>
    <w:rsid w:val="00D456D0"/>
    <w:rsid w:val="00D459A1"/>
    <w:rsid w:val="00D50ABA"/>
    <w:rsid w:val="00D51F26"/>
    <w:rsid w:val="00D54177"/>
    <w:rsid w:val="00D54FAF"/>
    <w:rsid w:val="00D568CF"/>
    <w:rsid w:val="00D61499"/>
    <w:rsid w:val="00D62E99"/>
    <w:rsid w:val="00D66CBB"/>
    <w:rsid w:val="00D709CF"/>
    <w:rsid w:val="00D72775"/>
    <w:rsid w:val="00D72B6E"/>
    <w:rsid w:val="00D72FFF"/>
    <w:rsid w:val="00D734CA"/>
    <w:rsid w:val="00D73821"/>
    <w:rsid w:val="00D741D8"/>
    <w:rsid w:val="00D76DF8"/>
    <w:rsid w:val="00D77D3C"/>
    <w:rsid w:val="00D77FBF"/>
    <w:rsid w:val="00D829AD"/>
    <w:rsid w:val="00D83EA3"/>
    <w:rsid w:val="00D84604"/>
    <w:rsid w:val="00D848E9"/>
    <w:rsid w:val="00D87AA6"/>
    <w:rsid w:val="00D9046B"/>
    <w:rsid w:val="00D90F6F"/>
    <w:rsid w:val="00D91163"/>
    <w:rsid w:val="00D94257"/>
    <w:rsid w:val="00D94F6F"/>
    <w:rsid w:val="00D963C7"/>
    <w:rsid w:val="00D97588"/>
    <w:rsid w:val="00DA0D9B"/>
    <w:rsid w:val="00DA3381"/>
    <w:rsid w:val="00DA4BE8"/>
    <w:rsid w:val="00DA5911"/>
    <w:rsid w:val="00DA7406"/>
    <w:rsid w:val="00DA7E85"/>
    <w:rsid w:val="00DB0384"/>
    <w:rsid w:val="00DB2B72"/>
    <w:rsid w:val="00DB347D"/>
    <w:rsid w:val="00DB5DE5"/>
    <w:rsid w:val="00DC1ABA"/>
    <w:rsid w:val="00DC689C"/>
    <w:rsid w:val="00DD0B0C"/>
    <w:rsid w:val="00DD2143"/>
    <w:rsid w:val="00DD2C66"/>
    <w:rsid w:val="00DD5992"/>
    <w:rsid w:val="00DD6371"/>
    <w:rsid w:val="00DD645F"/>
    <w:rsid w:val="00DD6A79"/>
    <w:rsid w:val="00DD6EDB"/>
    <w:rsid w:val="00DE030F"/>
    <w:rsid w:val="00DE30FB"/>
    <w:rsid w:val="00DE3F76"/>
    <w:rsid w:val="00DE601D"/>
    <w:rsid w:val="00DE7F02"/>
    <w:rsid w:val="00DF012E"/>
    <w:rsid w:val="00DF0C73"/>
    <w:rsid w:val="00DF1681"/>
    <w:rsid w:val="00DF5745"/>
    <w:rsid w:val="00E00F4A"/>
    <w:rsid w:val="00E03F74"/>
    <w:rsid w:val="00E04050"/>
    <w:rsid w:val="00E04FDA"/>
    <w:rsid w:val="00E0618F"/>
    <w:rsid w:val="00E13360"/>
    <w:rsid w:val="00E14BC8"/>
    <w:rsid w:val="00E205DD"/>
    <w:rsid w:val="00E21569"/>
    <w:rsid w:val="00E21733"/>
    <w:rsid w:val="00E21B69"/>
    <w:rsid w:val="00E23045"/>
    <w:rsid w:val="00E2305A"/>
    <w:rsid w:val="00E24049"/>
    <w:rsid w:val="00E266A2"/>
    <w:rsid w:val="00E271A1"/>
    <w:rsid w:val="00E30192"/>
    <w:rsid w:val="00E303C5"/>
    <w:rsid w:val="00E303C8"/>
    <w:rsid w:val="00E32C51"/>
    <w:rsid w:val="00E34E50"/>
    <w:rsid w:val="00E373C5"/>
    <w:rsid w:val="00E374BE"/>
    <w:rsid w:val="00E43634"/>
    <w:rsid w:val="00E43B1A"/>
    <w:rsid w:val="00E47256"/>
    <w:rsid w:val="00E47531"/>
    <w:rsid w:val="00E51E88"/>
    <w:rsid w:val="00E51F09"/>
    <w:rsid w:val="00E520EE"/>
    <w:rsid w:val="00E52A5C"/>
    <w:rsid w:val="00E52BF5"/>
    <w:rsid w:val="00E53193"/>
    <w:rsid w:val="00E549FA"/>
    <w:rsid w:val="00E557B6"/>
    <w:rsid w:val="00E55941"/>
    <w:rsid w:val="00E55C52"/>
    <w:rsid w:val="00E57E33"/>
    <w:rsid w:val="00E60221"/>
    <w:rsid w:val="00E62D45"/>
    <w:rsid w:val="00E63F76"/>
    <w:rsid w:val="00E71C59"/>
    <w:rsid w:val="00E73AC0"/>
    <w:rsid w:val="00E74A07"/>
    <w:rsid w:val="00E76DE0"/>
    <w:rsid w:val="00E806F8"/>
    <w:rsid w:val="00E81DE7"/>
    <w:rsid w:val="00E87358"/>
    <w:rsid w:val="00E9093C"/>
    <w:rsid w:val="00E9190B"/>
    <w:rsid w:val="00E94F22"/>
    <w:rsid w:val="00E95754"/>
    <w:rsid w:val="00EA0B09"/>
    <w:rsid w:val="00EA14C6"/>
    <w:rsid w:val="00EA1FEB"/>
    <w:rsid w:val="00EA45CF"/>
    <w:rsid w:val="00EA5DD1"/>
    <w:rsid w:val="00EA64E4"/>
    <w:rsid w:val="00EB4A44"/>
    <w:rsid w:val="00EB4DE1"/>
    <w:rsid w:val="00EB63D6"/>
    <w:rsid w:val="00EB776B"/>
    <w:rsid w:val="00EC068E"/>
    <w:rsid w:val="00EC0FE4"/>
    <w:rsid w:val="00EC2B54"/>
    <w:rsid w:val="00EC34D8"/>
    <w:rsid w:val="00EC3FEB"/>
    <w:rsid w:val="00EC4A49"/>
    <w:rsid w:val="00EC7DD8"/>
    <w:rsid w:val="00EE421D"/>
    <w:rsid w:val="00EE6B61"/>
    <w:rsid w:val="00EF1059"/>
    <w:rsid w:val="00EF2146"/>
    <w:rsid w:val="00EF36B1"/>
    <w:rsid w:val="00EF40AA"/>
    <w:rsid w:val="00EF44AA"/>
    <w:rsid w:val="00EF5FA1"/>
    <w:rsid w:val="00EF68E5"/>
    <w:rsid w:val="00EF6DFE"/>
    <w:rsid w:val="00EF721A"/>
    <w:rsid w:val="00F00AA0"/>
    <w:rsid w:val="00F018F5"/>
    <w:rsid w:val="00F0248E"/>
    <w:rsid w:val="00F02BDF"/>
    <w:rsid w:val="00F03538"/>
    <w:rsid w:val="00F121CD"/>
    <w:rsid w:val="00F122C1"/>
    <w:rsid w:val="00F12ACD"/>
    <w:rsid w:val="00F13327"/>
    <w:rsid w:val="00F13941"/>
    <w:rsid w:val="00F160BF"/>
    <w:rsid w:val="00F171A0"/>
    <w:rsid w:val="00F20C80"/>
    <w:rsid w:val="00F264D1"/>
    <w:rsid w:val="00F26F52"/>
    <w:rsid w:val="00F30302"/>
    <w:rsid w:val="00F3120E"/>
    <w:rsid w:val="00F315FA"/>
    <w:rsid w:val="00F35232"/>
    <w:rsid w:val="00F412FD"/>
    <w:rsid w:val="00F43DAD"/>
    <w:rsid w:val="00F44F9F"/>
    <w:rsid w:val="00F4531C"/>
    <w:rsid w:val="00F45E8E"/>
    <w:rsid w:val="00F5080A"/>
    <w:rsid w:val="00F51298"/>
    <w:rsid w:val="00F5257E"/>
    <w:rsid w:val="00F60D89"/>
    <w:rsid w:val="00F66C69"/>
    <w:rsid w:val="00F70761"/>
    <w:rsid w:val="00F727D0"/>
    <w:rsid w:val="00F744BE"/>
    <w:rsid w:val="00F74A6B"/>
    <w:rsid w:val="00F77BBC"/>
    <w:rsid w:val="00F8027A"/>
    <w:rsid w:val="00F821CE"/>
    <w:rsid w:val="00F8227B"/>
    <w:rsid w:val="00F84114"/>
    <w:rsid w:val="00F85514"/>
    <w:rsid w:val="00F85EB1"/>
    <w:rsid w:val="00F868F3"/>
    <w:rsid w:val="00F972C9"/>
    <w:rsid w:val="00FA284C"/>
    <w:rsid w:val="00FA2DE3"/>
    <w:rsid w:val="00FA3D15"/>
    <w:rsid w:val="00FA4438"/>
    <w:rsid w:val="00FA4EB3"/>
    <w:rsid w:val="00FA6A3F"/>
    <w:rsid w:val="00FB0EFF"/>
    <w:rsid w:val="00FB2137"/>
    <w:rsid w:val="00FB45AA"/>
    <w:rsid w:val="00FB4822"/>
    <w:rsid w:val="00FB5DBB"/>
    <w:rsid w:val="00FC184B"/>
    <w:rsid w:val="00FC3042"/>
    <w:rsid w:val="00FC3736"/>
    <w:rsid w:val="00FC456B"/>
    <w:rsid w:val="00FC50FF"/>
    <w:rsid w:val="00FC736C"/>
    <w:rsid w:val="00FC7C6E"/>
    <w:rsid w:val="00FD03D8"/>
    <w:rsid w:val="00FD2234"/>
    <w:rsid w:val="00FD330F"/>
    <w:rsid w:val="00FD3672"/>
    <w:rsid w:val="00FD374D"/>
    <w:rsid w:val="00FD6E12"/>
    <w:rsid w:val="00FD787B"/>
    <w:rsid w:val="00FE46B2"/>
    <w:rsid w:val="00FE587E"/>
    <w:rsid w:val="00FE68A7"/>
    <w:rsid w:val="00FE6E0E"/>
    <w:rsid w:val="00FF046C"/>
    <w:rsid w:val="00FF4951"/>
    <w:rsid w:val="00FF5B60"/>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2276"/>
  <w15:chartTrackingRefBased/>
  <w15:docId w15:val="{84294753-CF3C-4B7D-9D61-CD8BBCC1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69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01D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outlineLvl w:val="1"/>
    </w:pPr>
    <w:rPr>
      <w:rFonts w:eastAsiaTheme="minorEastAsia"/>
      <w:caps/>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43D97"/>
    <w:pPr>
      <w:spacing w:after="0" w:line="240" w:lineRule="auto"/>
    </w:pPr>
    <w:rPr>
      <w:sz w:val="20"/>
      <w:szCs w:val="20"/>
    </w:rPr>
  </w:style>
  <w:style w:type="character" w:customStyle="1" w:styleId="FootnoteTextChar">
    <w:name w:val="Footnote Text Char"/>
    <w:basedOn w:val="DefaultParagraphFont"/>
    <w:link w:val="FootnoteText"/>
    <w:uiPriority w:val="99"/>
    <w:rsid w:val="00443D97"/>
    <w:rPr>
      <w:sz w:val="20"/>
      <w:szCs w:val="20"/>
    </w:rPr>
  </w:style>
  <w:style w:type="character" w:styleId="FootnoteReference">
    <w:name w:val="footnote reference"/>
    <w:basedOn w:val="DefaultParagraphFont"/>
    <w:uiPriority w:val="99"/>
    <w:unhideWhenUsed/>
    <w:rsid w:val="00443D97"/>
    <w:rPr>
      <w:vertAlign w:val="superscript"/>
    </w:rPr>
  </w:style>
  <w:style w:type="table" w:styleId="TableGrid">
    <w:name w:val="Table Grid"/>
    <w:basedOn w:val="TableNormal"/>
    <w:uiPriority w:val="39"/>
    <w:rsid w:val="00443D97"/>
    <w:pPr>
      <w:spacing w:before="100" w:after="0" w:line="240" w:lineRule="auto"/>
    </w:pPr>
    <w:rPr>
      <w:rFonts w:ascii="Calibri" w:eastAsia="Yu Mincho"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3D97"/>
    <w:rPr>
      <w:color w:val="808080"/>
    </w:rPr>
  </w:style>
  <w:style w:type="character" w:styleId="Strong">
    <w:name w:val="Strong"/>
    <w:basedOn w:val="DefaultParagraphFont"/>
    <w:uiPriority w:val="22"/>
    <w:qFormat/>
    <w:rsid w:val="00407435"/>
    <w:rPr>
      <w:b/>
      <w:bCs/>
    </w:rPr>
  </w:style>
  <w:style w:type="paragraph" w:styleId="Quote">
    <w:name w:val="Quote"/>
    <w:basedOn w:val="Normal"/>
    <w:next w:val="Normal"/>
    <w:link w:val="QuoteChar"/>
    <w:uiPriority w:val="29"/>
    <w:qFormat/>
    <w:rsid w:val="0040743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07435"/>
    <w:rPr>
      <w:i/>
      <w:iCs/>
      <w:color w:val="404040" w:themeColor="text1" w:themeTint="BF"/>
    </w:rPr>
  </w:style>
  <w:style w:type="character" w:customStyle="1" w:styleId="Heading2Char">
    <w:name w:val="Heading 2 Char"/>
    <w:basedOn w:val="DefaultParagraphFont"/>
    <w:link w:val="Heading2"/>
    <w:uiPriority w:val="9"/>
    <w:rsid w:val="002301D1"/>
    <w:rPr>
      <w:rFonts w:eastAsiaTheme="minorEastAsia"/>
      <w:caps/>
      <w:spacing w:val="15"/>
      <w:sz w:val="20"/>
      <w:szCs w:val="20"/>
      <w:shd w:val="clear" w:color="auto" w:fill="DEEAF6" w:themeFill="accent1" w:themeFillTint="33"/>
    </w:rPr>
  </w:style>
  <w:style w:type="paragraph" w:styleId="ListParagraph">
    <w:name w:val="List Paragraph"/>
    <w:aliases w:val="List Paragraph (numbered (a)),WB Para,Bullets,References,Liste 1,Numbered List Paragraph,ReferencesCxSpLast,123 List Paragraph,Lapis Bulleted List,Dot pt,F5 List Paragraph,List Paragraph1,No Spacing1,List Paragraph Char Char Char,Bullet 1"/>
    <w:basedOn w:val="Normal"/>
    <w:link w:val="ListParagraphChar"/>
    <w:uiPriority w:val="34"/>
    <w:qFormat/>
    <w:rsid w:val="002301D1"/>
    <w:pPr>
      <w:spacing w:before="100" w:after="200" w:line="276" w:lineRule="auto"/>
      <w:ind w:left="720"/>
      <w:contextualSpacing/>
    </w:pPr>
    <w:rPr>
      <w:rFonts w:eastAsiaTheme="minorEastAsia"/>
      <w:sz w:val="20"/>
      <w:szCs w:val="20"/>
    </w:rPr>
  </w:style>
  <w:style w:type="paragraph" w:styleId="NoSpacing">
    <w:name w:val="No Spacing"/>
    <w:uiPriority w:val="1"/>
    <w:qFormat/>
    <w:rsid w:val="002301D1"/>
    <w:pPr>
      <w:spacing w:before="100" w:after="0" w:line="240" w:lineRule="auto"/>
    </w:pPr>
    <w:rPr>
      <w:rFonts w:eastAsiaTheme="minorEastAsia"/>
      <w:sz w:val="20"/>
      <w:szCs w:val="20"/>
    </w:rPr>
  </w:style>
  <w:style w:type="paragraph" w:styleId="Header">
    <w:name w:val="header"/>
    <w:basedOn w:val="Normal"/>
    <w:link w:val="HeaderChar"/>
    <w:uiPriority w:val="99"/>
    <w:unhideWhenUsed/>
    <w:rsid w:val="002301D1"/>
    <w:pPr>
      <w:tabs>
        <w:tab w:val="center" w:pos="4680"/>
        <w:tab w:val="right" w:pos="9360"/>
      </w:tabs>
      <w:spacing w:after="0" w:line="240" w:lineRule="auto"/>
    </w:pPr>
    <w:rPr>
      <w:rFonts w:eastAsiaTheme="minorEastAsia"/>
      <w:sz w:val="20"/>
      <w:szCs w:val="20"/>
    </w:rPr>
  </w:style>
  <w:style w:type="character" w:customStyle="1" w:styleId="HeaderChar">
    <w:name w:val="Header Char"/>
    <w:basedOn w:val="DefaultParagraphFont"/>
    <w:link w:val="Header"/>
    <w:uiPriority w:val="99"/>
    <w:rsid w:val="002301D1"/>
    <w:rPr>
      <w:rFonts w:eastAsiaTheme="minorEastAsia"/>
      <w:sz w:val="20"/>
      <w:szCs w:val="20"/>
    </w:rPr>
  </w:style>
  <w:style w:type="paragraph" w:styleId="Footer">
    <w:name w:val="footer"/>
    <w:basedOn w:val="Normal"/>
    <w:link w:val="FooterChar"/>
    <w:uiPriority w:val="99"/>
    <w:unhideWhenUsed/>
    <w:rsid w:val="002301D1"/>
    <w:pPr>
      <w:tabs>
        <w:tab w:val="center" w:pos="4680"/>
        <w:tab w:val="right" w:pos="9360"/>
      </w:tabs>
      <w:spacing w:after="0" w:line="240" w:lineRule="auto"/>
    </w:pPr>
    <w:rPr>
      <w:rFonts w:eastAsiaTheme="minorEastAsia"/>
      <w:sz w:val="20"/>
      <w:szCs w:val="20"/>
    </w:rPr>
  </w:style>
  <w:style w:type="character" w:customStyle="1" w:styleId="FooterChar">
    <w:name w:val="Footer Char"/>
    <w:basedOn w:val="DefaultParagraphFont"/>
    <w:link w:val="Footer"/>
    <w:uiPriority w:val="99"/>
    <w:rsid w:val="002301D1"/>
    <w:rPr>
      <w:rFonts w:eastAsiaTheme="minorEastAsia"/>
      <w:sz w:val="20"/>
      <w:szCs w:val="20"/>
    </w:rPr>
  </w:style>
  <w:style w:type="paragraph" w:styleId="BalloonText">
    <w:name w:val="Balloon Text"/>
    <w:basedOn w:val="Normal"/>
    <w:link w:val="BalloonTextChar"/>
    <w:uiPriority w:val="99"/>
    <w:semiHidden/>
    <w:unhideWhenUsed/>
    <w:rsid w:val="00FE6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E0E"/>
    <w:rPr>
      <w:rFonts w:ascii="Segoe UI" w:hAnsi="Segoe UI" w:cs="Segoe UI"/>
      <w:sz w:val="18"/>
      <w:szCs w:val="18"/>
    </w:rPr>
  </w:style>
  <w:style w:type="character" w:customStyle="1" w:styleId="normaltextrun">
    <w:name w:val="normaltextrun"/>
    <w:basedOn w:val="DefaultParagraphFont"/>
    <w:rsid w:val="007A2F87"/>
  </w:style>
  <w:style w:type="character" w:customStyle="1" w:styleId="eop">
    <w:name w:val="eop"/>
    <w:basedOn w:val="DefaultParagraphFont"/>
    <w:rsid w:val="007A2F87"/>
  </w:style>
  <w:style w:type="paragraph" w:styleId="CommentText">
    <w:name w:val="annotation text"/>
    <w:basedOn w:val="Normal"/>
    <w:link w:val="CommentTextChar"/>
    <w:uiPriority w:val="99"/>
    <w:unhideWhenUsed/>
    <w:rsid w:val="004A05AD"/>
    <w:pPr>
      <w:spacing w:line="240" w:lineRule="auto"/>
    </w:pPr>
    <w:rPr>
      <w:sz w:val="20"/>
      <w:szCs w:val="20"/>
      <w:lang w:val="en-GB"/>
    </w:rPr>
  </w:style>
  <w:style w:type="character" w:customStyle="1" w:styleId="CommentTextChar">
    <w:name w:val="Comment Text Char"/>
    <w:basedOn w:val="DefaultParagraphFont"/>
    <w:link w:val="CommentText"/>
    <w:uiPriority w:val="99"/>
    <w:rsid w:val="004A05AD"/>
    <w:rPr>
      <w:sz w:val="20"/>
      <w:szCs w:val="20"/>
      <w:lang w:val="en-GB"/>
    </w:rPr>
  </w:style>
  <w:style w:type="character" w:customStyle="1" w:styleId="ListParagraphChar">
    <w:name w:val="List Paragraph Char"/>
    <w:aliases w:val="List Paragraph (numbered (a)) Char,WB Para Char,Bullets Char,References Char,Liste 1 Char,Numbered List Paragraph Char,ReferencesCxSpLast Char,123 List Paragraph Char,Lapis Bulleted List Char,Dot pt Char,F5 List Paragraph Char"/>
    <w:basedOn w:val="DefaultParagraphFont"/>
    <w:link w:val="ListParagraph"/>
    <w:uiPriority w:val="34"/>
    <w:qFormat/>
    <w:locked/>
    <w:rsid w:val="004A05AD"/>
    <w:rPr>
      <w:rFonts w:eastAsiaTheme="minorEastAsia"/>
      <w:sz w:val="20"/>
      <w:szCs w:val="20"/>
    </w:rPr>
  </w:style>
  <w:style w:type="character" w:styleId="CommentReference">
    <w:name w:val="annotation reference"/>
    <w:basedOn w:val="DefaultParagraphFont"/>
    <w:semiHidden/>
    <w:unhideWhenUsed/>
    <w:rsid w:val="004A05AD"/>
    <w:rPr>
      <w:sz w:val="16"/>
      <w:szCs w:val="16"/>
    </w:rPr>
  </w:style>
  <w:style w:type="paragraph" w:styleId="CommentSubject">
    <w:name w:val="annotation subject"/>
    <w:basedOn w:val="CommentText"/>
    <w:next w:val="CommentText"/>
    <w:link w:val="CommentSubjectChar"/>
    <w:uiPriority w:val="99"/>
    <w:semiHidden/>
    <w:unhideWhenUsed/>
    <w:rsid w:val="004A05AD"/>
    <w:rPr>
      <w:b/>
      <w:bCs/>
      <w:lang w:val="en-US"/>
    </w:rPr>
  </w:style>
  <w:style w:type="character" w:customStyle="1" w:styleId="CommentSubjectChar">
    <w:name w:val="Comment Subject Char"/>
    <w:basedOn w:val="CommentTextChar"/>
    <w:link w:val="CommentSubject"/>
    <w:uiPriority w:val="99"/>
    <w:semiHidden/>
    <w:rsid w:val="004A05AD"/>
    <w:rPr>
      <w:b/>
      <w:bCs/>
      <w:sz w:val="20"/>
      <w:szCs w:val="20"/>
      <w:lang w:val="en-GB"/>
    </w:rPr>
  </w:style>
  <w:style w:type="character" w:styleId="Hyperlink">
    <w:name w:val="Hyperlink"/>
    <w:basedOn w:val="DefaultParagraphFont"/>
    <w:uiPriority w:val="99"/>
    <w:unhideWhenUsed/>
    <w:rsid w:val="004C2C2F"/>
    <w:rPr>
      <w:color w:val="0000FF"/>
      <w:u w:val="single"/>
    </w:rPr>
  </w:style>
  <w:style w:type="character" w:styleId="FollowedHyperlink">
    <w:name w:val="FollowedHyperlink"/>
    <w:basedOn w:val="DefaultParagraphFont"/>
    <w:uiPriority w:val="99"/>
    <w:semiHidden/>
    <w:unhideWhenUsed/>
    <w:rsid w:val="0068174F"/>
    <w:rPr>
      <w:color w:val="954F72" w:themeColor="followedHyperlink"/>
      <w:u w:val="single"/>
    </w:rPr>
  </w:style>
  <w:style w:type="paragraph" w:customStyle="1" w:styleId="Default">
    <w:name w:val="Default"/>
    <w:rsid w:val="00AD11F2"/>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0F25EC"/>
    <w:rPr>
      <w:color w:val="605E5C"/>
      <w:shd w:val="clear" w:color="auto" w:fill="E1DFDD"/>
    </w:rPr>
  </w:style>
  <w:style w:type="character" w:customStyle="1" w:styleId="Heading1Char">
    <w:name w:val="Heading 1 Char"/>
    <w:basedOn w:val="DefaultParagraphFont"/>
    <w:link w:val="Heading1"/>
    <w:uiPriority w:val="9"/>
    <w:rsid w:val="001069BE"/>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rsid w:val="005515EE"/>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Emphasis">
    <w:name w:val="Emphasis"/>
    <w:basedOn w:val="DefaultParagraphFont"/>
    <w:uiPriority w:val="20"/>
    <w:qFormat/>
    <w:rsid w:val="000818C3"/>
    <w:rPr>
      <w:i/>
      <w:iCs/>
    </w:rPr>
  </w:style>
  <w:style w:type="paragraph" w:customStyle="1" w:styleId="paragraph">
    <w:name w:val="paragraph"/>
    <w:basedOn w:val="Normal"/>
    <w:rsid w:val="00170367"/>
    <w:pPr>
      <w:spacing w:before="100" w:beforeAutospacing="1" w:after="100" w:afterAutospacing="1" w:line="240" w:lineRule="auto"/>
    </w:pPr>
    <w:rPr>
      <w:rFonts w:ascii="Calibri" w:hAnsi="Calibri" w:cs="Calibri"/>
      <w:lang w:val="en-029" w:eastAsia="en-0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3433">
      <w:bodyDiv w:val="1"/>
      <w:marLeft w:val="0"/>
      <w:marRight w:val="0"/>
      <w:marTop w:val="0"/>
      <w:marBottom w:val="0"/>
      <w:divBdr>
        <w:top w:val="none" w:sz="0" w:space="0" w:color="auto"/>
        <w:left w:val="none" w:sz="0" w:space="0" w:color="auto"/>
        <w:bottom w:val="none" w:sz="0" w:space="0" w:color="auto"/>
        <w:right w:val="none" w:sz="0" w:space="0" w:color="auto"/>
      </w:divBdr>
    </w:div>
    <w:div w:id="452552781">
      <w:bodyDiv w:val="1"/>
      <w:marLeft w:val="0"/>
      <w:marRight w:val="0"/>
      <w:marTop w:val="0"/>
      <w:marBottom w:val="0"/>
      <w:divBdr>
        <w:top w:val="none" w:sz="0" w:space="0" w:color="auto"/>
        <w:left w:val="none" w:sz="0" w:space="0" w:color="auto"/>
        <w:bottom w:val="none" w:sz="0" w:space="0" w:color="auto"/>
        <w:right w:val="none" w:sz="0" w:space="0" w:color="auto"/>
      </w:divBdr>
    </w:div>
    <w:div w:id="560990145">
      <w:bodyDiv w:val="1"/>
      <w:marLeft w:val="0"/>
      <w:marRight w:val="0"/>
      <w:marTop w:val="0"/>
      <w:marBottom w:val="0"/>
      <w:divBdr>
        <w:top w:val="none" w:sz="0" w:space="0" w:color="auto"/>
        <w:left w:val="none" w:sz="0" w:space="0" w:color="auto"/>
        <w:bottom w:val="none" w:sz="0" w:space="0" w:color="auto"/>
        <w:right w:val="none" w:sz="0" w:space="0" w:color="auto"/>
      </w:divBdr>
    </w:div>
    <w:div w:id="879243999">
      <w:bodyDiv w:val="1"/>
      <w:marLeft w:val="0"/>
      <w:marRight w:val="0"/>
      <w:marTop w:val="0"/>
      <w:marBottom w:val="0"/>
      <w:divBdr>
        <w:top w:val="none" w:sz="0" w:space="0" w:color="auto"/>
        <w:left w:val="none" w:sz="0" w:space="0" w:color="auto"/>
        <w:bottom w:val="none" w:sz="0" w:space="0" w:color="auto"/>
        <w:right w:val="none" w:sz="0" w:space="0" w:color="auto"/>
      </w:divBdr>
    </w:div>
    <w:div w:id="1607805396">
      <w:bodyDiv w:val="1"/>
      <w:marLeft w:val="0"/>
      <w:marRight w:val="0"/>
      <w:marTop w:val="0"/>
      <w:marBottom w:val="0"/>
      <w:divBdr>
        <w:top w:val="none" w:sz="0" w:space="0" w:color="auto"/>
        <w:left w:val="none" w:sz="0" w:space="0" w:color="auto"/>
        <w:bottom w:val="none" w:sz="0" w:space="0" w:color="auto"/>
        <w:right w:val="none" w:sz="0" w:space="0" w:color="auto"/>
      </w:divBdr>
    </w:div>
    <w:div w:id="1821581649">
      <w:bodyDiv w:val="1"/>
      <w:marLeft w:val="0"/>
      <w:marRight w:val="0"/>
      <w:marTop w:val="0"/>
      <w:marBottom w:val="0"/>
      <w:divBdr>
        <w:top w:val="none" w:sz="0" w:space="0" w:color="auto"/>
        <w:left w:val="none" w:sz="0" w:space="0" w:color="auto"/>
        <w:bottom w:val="none" w:sz="0" w:space="0" w:color="auto"/>
        <w:right w:val="none" w:sz="0" w:space="0" w:color="auto"/>
      </w:divBdr>
    </w:div>
    <w:div w:id="1835757892">
      <w:bodyDiv w:val="1"/>
      <w:marLeft w:val="0"/>
      <w:marRight w:val="0"/>
      <w:marTop w:val="0"/>
      <w:marBottom w:val="0"/>
      <w:divBdr>
        <w:top w:val="none" w:sz="0" w:space="0" w:color="auto"/>
        <w:left w:val="none" w:sz="0" w:space="0" w:color="auto"/>
        <w:bottom w:val="none" w:sz="0" w:space="0" w:color="auto"/>
        <w:right w:val="none" w:sz="0" w:space="0" w:color="auto"/>
      </w:divBdr>
    </w:div>
    <w:div w:id="1899588054">
      <w:bodyDiv w:val="1"/>
      <w:marLeft w:val="0"/>
      <w:marRight w:val="0"/>
      <w:marTop w:val="0"/>
      <w:marBottom w:val="0"/>
      <w:divBdr>
        <w:top w:val="none" w:sz="0" w:space="0" w:color="auto"/>
        <w:left w:val="none" w:sz="0" w:space="0" w:color="auto"/>
        <w:bottom w:val="none" w:sz="0" w:space="0" w:color="auto"/>
        <w:right w:val="none" w:sz="0" w:space="0" w:color="auto"/>
      </w:divBdr>
    </w:div>
    <w:div w:id="214330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E5CD7D222A48F39A3A75C915B4DA14"/>
        <w:category>
          <w:name w:val="General"/>
          <w:gallery w:val="placeholder"/>
        </w:category>
        <w:types>
          <w:type w:val="bbPlcHdr"/>
        </w:types>
        <w:behaviors>
          <w:behavior w:val="content"/>
        </w:behaviors>
        <w:guid w:val="{9124528E-B3EC-4B97-BEBE-17ECB9B69A0D}"/>
      </w:docPartPr>
      <w:docPartBody>
        <w:p w:rsidR="00895E9A" w:rsidRDefault="00895E9A" w:rsidP="00895E9A">
          <w:pPr>
            <w:pStyle w:val="A4E5CD7D222A48F39A3A75C915B4DA141"/>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01"/>
    <w:rsid w:val="00011F1D"/>
    <w:rsid w:val="000954D9"/>
    <w:rsid w:val="000F476D"/>
    <w:rsid w:val="0012245A"/>
    <w:rsid w:val="00145BAA"/>
    <w:rsid w:val="00185887"/>
    <w:rsid w:val="001D09E0"/>
    <w:rsid w:val="00434E30"/>
    <w:rsid w:val="004732D9"/>
    <w:rsid w:val="004B5DD2"/>
    <w:rsid w:val="00511BAD"/>
    <w:rsid w:val="005304A5"/>
    <w:rsid w:val="005A30EC"/>
    <w:rsid w:val="005D1B4C"/>
    <w:rsid w:val="00615D2F"/>
    <w:rsid w:val="00720835"/>
    <w:rsid w:val="007711C7"/>
    <w:rsid w:val="00784E7F"/>
    <w:rsid w:val="007A6D4E"/>
    <w:rsid w:val="007C62E2"/>
    <w:rsid w:val="00852E92"/>
    <w:rsid w:val="00895E9A"/>
    <w:rsid w:val="00923F33"/>
    <w:rsid w:val="00980848"/>
    <w:rsid w:val="009B2D5D"/>
    <w:rsid w:val="00A13FC9"/>
    <w:rsid w:val="00A14AB3"/>
    <w:rsid w:val="00A17A9C"/>
    <w:rsid w:val="00A237AA"/>
    <w:rsid w:val="00A26483"/>
    <w:rsid w:val="00A421FD"/>
    <w:rsid w:val="00A502FA"/>
    <w:rsid w:val="00A542C3"/>
    <w:rsid w:val="00A73C1A"/>
    <w:rsid w:val="00AE3F01"/>
    <w:rsid w:val="00B1116B"/>
    <w:rsid w:val="00B27A33"/>
    <w:rsid w:val="00B83A3C"/>
    <w:rsid w:val="00C0260F"/>
    <w:rsid w:val="00C54656"/>
    <w:rsid w:val="00C71B42"/>
    <w:rsid w:val="00D541F6"/>
    <w:rsid w:val="00D547DA"/>
    <w:rsid w:val="00D6156A"/>
    <w:rsid w:val="00DC3FEE"/>
    <w:rsid w:val="00E2729A"/>
    <w:rsid w:val="00E4161F"/>
    <w:rsid w:val="00F0703A"/>
    <w:rsid w:val="00F35FB3"/>
    <w:rsid w:val="00F945E2"/>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F01"/>
    <w:rPr>
      <w:rFonts w:cs="Arial Unicode MS"/>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5E9A"/>
    <w:rPr>
      <w:color w:val="808080"/>
    </w:rPr>
  </w:style>
  <w:style w:type="character" w:styleId="Strong">
    <w:name w:val="Strong"/>
    <w:basedOn w:val="DefaultParagraphFont"/>
    <w:uiPriority w:val="22"/>
    <w:qFormat/>
    <w:rsid w:val="009B2D5D"/>
    <w:rPr>
      <w:b/>
      <w:bCs/>
    </w:rPr>
  </w:style>
  <w:style w:type="paragraph" w:styleId="Quote">
    <w:name w:val="Quote"/>
    <w:basedOn w:val="Normal"/>
    <w:next w:val="Normal"/>
    <w:link w:val="QuoteChar"/>
    <w:uiPriority w:val="29"/>
    <w:qFormat/>
    <w:rsid w:val="009B2D5D"/>
    <w:pPr>
      <w:spacing w:before="200"/>
      <w:ind w:left="864" w:right="864"/>
      <w:jc w:val="center"/>
    </w:pPr>
    <w:rPr>
      <w:rFonts w:eastAsiaTheme="minorHAnsi" w:cstheme="minorBidi"/>
      <w:i/>
      <w:iCs/>
      <w:color w:val="404040" w:themeColor="text1" w:themeTint="BF"/>
      <w:sz w:val="22"/>
      <w:szCs w:val="22"/>
      <w:lang w:bidi="ar-SA"/>
    </w:rPr>
  </w:style>
  <w:style w:type="character" w:customStyle="1" w:styleId="QuoteChar">
    <w:name w:val="Quote Char"/>
    <w:basedOn w:val="DefaultParagraphFont"/>
    <w:link w:val="Quote"/>
    <w:uiPriority w:val="29"/>
    <w:rsid w:val="009B2D5D"/>
    <w:rPr>
      <w:rFonts w:eastAsiaTheme="minorHAnsi"/>
      <w:i/>
      <w:iCs/>
      <w:color w:val="404040" w:themeColor="text1" w:themeTint="BF"/>
      <w:szCs w:val="22"/>
      <w:lang w:bidi="ar-SA"/>
    </w:rPr>
  </w:style>
  <w:style w:type="paragraph" w:customStyle="1" w:styleId="A4E5CD7D222A48F39A3A75C915B4DA141">
    <w:name w:val="A4E5CD7D222A48F39A3A75C915B4DA141"/>
    <w:rsid w:val="00895E9A"/>
    <w:rPr>
      <w:rFonts w:eastAsiaTheme="minorHAnsi"/>
      <w:szCs w:val="22"/>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2021-11-18T18:00:00+00:00</UNDPPublishedDate>
    <UNDPCountryTaxHTField0 xmlns="1ed4137b-41b2-488b-8250-6d369ec27664">
      <Terms xmlns="http://schemas.microsoft.com/office/infopath/2007/PartnerControls"/>
    </UNDPCountryTaxHTField0>
    <UndpOUCode xmlns="1ed4137b-41b2-488b-8250-6d369ec27664">GUY</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2021-01-04T05:00:00+00:00</Document_x0020_Coverage_x0020_Period_x0020_Start_x0020_Date>
    <Document_x0020_Coverage_x0020_Period_x0020_End_x0020_Date xmlns="f1161f5b-24a3-4c2d-bc81-44cb9325e8ee">2022-06-30T04:00:00+00:00</Document_x0020_Coverage_x0020_Period_x0020_End_x0020_Date>
    <Project_x0020_Number xmlns="f1161f5b-24a3-4c2d-bc81-44cb9325e8ee" xsi:nil="true"/>
    <Project_x0020_Manager xmlns="f1161f5b-24a3-4c2d-bc81-44cb9325e8ee" xsi:nil="true"/>
    <TaxCatchAll xmlns="1ed4137b-41b2-488b-8250-6d369ec27664">
      <Value>1377</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00133324</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GUY</TermName>
          <TermId xmlns="http://schemas.microsoft.com/office/infopath/2007/PartnerControls">497e7406-463d-4a72-bfd4-a38fa0cacf0d</TermId>
        </TermInfo>
      </Terms>
    </gc6531b704974d528487414686b72f6f>
    <_dlc_DocId xmlns="f1161f5b-24a3-4c2d-bc81-44cb9325e8ee">ATLASPDC-4-141464</_dlc_DocId>
    <_dlc_DocIdUrl xmlns="f1161f5b-24a3-4c2d-bc81-44cb9325e8ee">
      <Url>https://info.undp.org/docs/pdc/_layouts/DocIdRedir.aspx?ID=ATLASPDC-4-141464</Url>
      <Description>ATLASPDC-4-141464</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A5528B8-DE2C-483D-94F2-781350EE4893}">
  <ds:schemaRefs>
    <ds:schemaRef ds:uri="http://schemas.openxmlformats.org/officeDocument/2006/bibliography"/>
  </ds:schemaRefs>
</ds:datastoreItem>
</file>

<file path=customXml/itemProps2.xml><?xml version="1.0" encoding="utf-8"?>
<ds:datastoreItem xmlns:ds="http://schemas.openxmlformats.org/officeDocument/2006/customXml" ds:itemID="{E9450DC0-D575-4616-A7C0-7978407049AF}">
  <ds:schemaRefs>
    <ds:schemaRef ds:uri="http://schemas.microsoft.com/sharepoint/v3/contenttype/forms"/>
  </ds:schemaRefs>
</ds:datastoreItem>
</file>

<file path=customXml/itemProps3.xml><?xml version="1.0" encoding="utf-8"?>
<ds:datastoreItem xmlns:ds="http://schemas.openxmlformats.org/officeDocument/2006/customXml" ds:itemID="{743F5956-1699-42CC-9934-C7B32F48954E}"/>
</file>

<file path=customXml/itemProps4.xml><?xml version="1.0" encoding="utf-8"?>
<ds:datastoreItem xmlns:ds="http://schemas.openxmlformats.org/officeDocument/2006/customXml" ds:itemID="{46A9FABD-E945-4C6D-8931-ACF16C5B846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C31BFC8-8B9D-4332-8278-E73421286FE3}"/>
</file>

<file path=customXml/itemProps6.xml><?xml version="1.0" encoding="utf-8"?>
<ds:datastoreItem xmlns:ds="http://schemas.openxmlformats.org/officeDocument/2006/customXml" ds:itemID="{74D4B458-363F-428C-8A58-D499EB7695E9}"/>
</file>

<file path=docProps/app.xml><?xml version="1.0" encoding="utf-8"?>
<Properties xmlns="http://schemas.openxmlformats.org/officeDocument/2006/extended-properties" xmlns:vt="http://schemas.openxmlformats.org/officeDocument/2006/docPropsVTypes">
  <Template>Normal</Template>
  <TotalTime>1</TotalTime>
  <Pages>13</Pages>
  <Words>3611</Words>
  <Characters>20589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Winston Setal</cp:lastModifiedBy>
  <cp:revision>2</cp:revision>
  <dcterms:created xsi:type="dcterms:W3CDTF">2021-04-29T17:14:00Z</dcterms:created>
  <dcterms:modified xsi:type="dcterms:W3CDTF">2021-04-29T17:14:00Z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1377;#GUY|497e7406-463d-4a72-bfd4-a38fa0cacf0d</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87128bec-0a20-4cd6-82f0-b5f6d1e554e6</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